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4B" w:rsidRPr="0075560E" w:rsidRDefault="00820A4B" w:rsidP="00820A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6B9C" w:rsidRPr="0075560E" w:rsidRDefault="00976B9C" w:rsidP="00820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0E">
        <w:rPr>
          <w:rFonts w:ascii="Times New Roman" w:hAnsi="Times New Roman" w:cs="Times New Roman"/>
          <w:b/>
          <w:sz w:val="24"/>
          <w:szCs w:val="24"/>
        </w:rPr>
        <w:t>Комплект кровати</w:t>
      </w:r>
      <w:r w:rsidR="00820A4B" w:rsidRPr="0075560E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 w:rsidR="009D0A61" w:rsidRPr="0075560E">
        <w:rPr>
          <w:rFonts w:ascii="Times New Roman" w:hAnsi="Times New Roman" w:cs="Times New Roman"/>
          <w:b/>
          <w:sz w:val="24"/>
          <w:szCs w:val="24"/>
        </w:rPr>
        <w:t>ь</w:t>
      </w:r>
      <w:r w:rsidRPr="00755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276">
        <w:rPr>
          <w:rFonts w:ascii="Times New Roman" w:hAnsi="Times New Roman" w:cs="Times New Roman"/>
          <w:b/>
          <w:sz w:val="24"/>
          <w:szCs w:val="24"/>
          <w:lang w:val="en-US"/>
        </w:rPr>
        <w:t>EVA</w:t>
      </w:r>
    </w:p>
    <w:p w:rsidR="00976B9C" w:rsidRPr="0075560E" w:rsidRDefault="00976B9C" w:rsidP="00976B9C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EA9" w:rsidRPr="007378FE" w:rsidRDefault="00820A4B" w:rsidP="0027415A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Комплект кровати</w:t>
      </w:r>
      <w:r w:rsidR="001C0EA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модель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C0EA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(далее – комплект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1C0EA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976B9C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представляет собой </w:t>
      </w:r>
      <w:proofErr w:type="spellStart"/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крупноузловую</w:t>
      </w:r>
      <w:proofErr w:type="spellEnd"/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сборку</w:t>
      </w:r>
      <w:r w:rsidR="00976B9C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 предназначен для установки в него матраца (матраса) </w:t>
      </w:r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с целью изготовления</w:t>
      </w:r>
      <w:r w:rsidR="00976B9C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конечного изделия мебели бытовой для сидения и лежания</w:t>
      </w:r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7415A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976B9C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кровати, функциональное назначение которой заключается в предоставлении м</w:t>
      </w:r>
      <w:r w:rsidR="001C0EA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еста для </w:t>
      </w:r>
      <w:r w:rsidR="004F3FE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длительного </w:t>
      </w:r>
      <w:r w:rsidR="001C0EA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отдыха и сна человека</w:t>
      </w:r>
      <w:r w:rsidR="007378F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F3FE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(</w:t>
      </w:r>
      <w:r w:rsidR="007378F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рисун</w:t>
      </w:r>
      <w:r w:rsidR="004F3FE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ок</w:t>
      </w:r>
      <w:r w:rsidR="007378F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1</w:t>
      </w:r>
      <w:r w:rsidR="004F3FE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)</w:t>
      </w:r>
      <w:r w:rsidR="007378F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976B9C" w:rsidRPr="0075560E" w:rsidRDefault="00976B9C" w:rsidP="00A11E51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Комплект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20A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является комплектующим для готового изделия мебели </w:t>
      </w:r>
      <w:r w:rsid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820A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кровати, </w:t>
      </w:r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осуществляет </w:t>
      </w:r>
      <w:r w:rsidRPr="0075560E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>несущи</w:t>
      </w:r>
      <w:r w:rsidR="007E724B" w:rsidRPr="0075560E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>е</w:t>
      </w:r>
      <w:r w:rsidRPr="0075560E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функци</w:t>
      </w:r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по отношению к конечному изделию мебели</w:t>
      </w:r>
      <w:r w:rsidR="001C0EA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1C0EA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кровати</w:t>
      </w:r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поэтому его технические характеристики напрямую связаны с техническими характеристиками как других комплектующих, так и конечного изделия мебели </w:t>
      </w:r>
      <w:r w:rsidR="009D0A6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в целом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991BB5" w:rsidRPr="0075560E" w:rsidRDefault="00976B9C" w:rsidP="001A6C0E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Нормативно-техническая, сопроводительная и эксплуатационная документация в отношении</w:t>
      </w:r>
      <w:r w:rsidR="00991B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процессов жизненного цикла </w:t>
      </w:r>
      <w:r w:rsidR="00897AF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комплекта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(проектирование, производство, </w:t>
      </w:r>
      <w:r w:rsidR="007E724B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сборка,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приемка,</w:t>
      </w:r>
      <w:r w:rsidR="00991B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продажа, транспортирование, эксплуатация, </w:t>
      </w:r>
      <w:proofErr w:type="gramStart"/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пост-продажное</w:t>
      </w:r>
      <w:proofErr w:type="gramEnd"/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обслуживание и пр.) может содержать</w:t>
      </w:r>
      <w:r w:rsidR="00991B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наименование модели</w:t>
      </w:r>
      <w:r w:rsidR="00991B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119"/>
      </w:tblGrid>
      <w:tr w:rsidR="00991BB5" w:rsidRPr="0075560E" w:rsidTr="0075560E">
        <w:tc>
          <w:tcPr>
            <w:tcW w:w="4219" w:type="dxa"/>
            <w:vAlign w:val="center"/>
            <w:hideMark/>
          </w:tcPr>
          <w:p w:rsidR="00991BB5" w:rsidRPr="0075560E" w:rsidRDefault="00991BB5" w:rsidP="00ED781D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 использованием букв русского алфавита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с использованием букв английского алфавита</w:t>
            </w:r>
          </w:p>
        </w:tc>
        <w:tc>
          <w:tcPr>
            <w:tcW w:w="3119" w:type="dxa"/>
            <w:vAlign w:val="center"/>
            <w:hideMark/>
          </w:tcPr>
          <w:p w:rsidR="00991BB5" w:rsidRPr="0075560E" w:rsidRDefault="00991BB5" w:rsidP="00010873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010873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Ева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r w:rsidR="00010873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ЕВА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3B34D2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- </w:t>
            </w:r>
            <w:r w:rsidR="0083227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  <w:r w:rsidR="00832276"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83227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3B34D2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:rsidR="000B5331" w:rsidRDefault="001C0EA9" w:rsidP="001A6C0E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Изготовление</w:t>
      </w:r>
      <w:r w:rsidR="00E82F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и выпуск в обращение </w:t>
      </w:r>
      <w:r w:rsidR="00E82F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комплекта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82F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осуществляется в установленном составе (комплектации). Состав комплекта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82F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имеет</w:t>
      </w:r>
      <w:r w:rsidR="000108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только</w:t>
      </w:r>
      <w:r w:rsidR="00E82F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82FB5" w:rsidRPr="001C0EA9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>базовое</w:t>
      </w:r>
      <w:r w:rsidR="000108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наполнение</w:t>
      </w:r>
      <w:r w:rsidR="00E82F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. Матрац (матрас) </w:t>
      </w:r>
      <w:r w:rsidR="00647CC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в состав комплекта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47CC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не включен. </w:t>
      </w:r>
      <w:r w:rsidR="000B533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Подбор </w:t>
      </w:r>
      <w:r w:rsidR="00991BB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матраца (матраса)</w:t>
      </w:r>
      <w:r w:rsidR="000B533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для установки в комплект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с целью сборки конечного изделия мебели – кровати </w:t>
      </w:r>
      <w:r w:rsidR="000B533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осуществляется потребителем самостоятельно. При выборе матраца (матраса</w:t>
      </w:r>
      <w:r w:rsidR="000108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)</w:t>
      </w:r>
      <w:r w:rsidR="00647CC5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B533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потребитель должен исходить из технических характеристик комплекта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0B533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 его габаритных и функциона</w:t>
      </w:r>
      <w:r w:rsidR="00010873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льных размеров</w:t>
      </w:r>
      <w:r w:rsidR="005D3AF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709"/>
        <w:gridCol w:w="3118"/>
        <w:gridCol w:w="793"/>
      </w:tblGrid>
      <w:tr w:rsidR="00154C5A" w:rsidTr="00792CE8">
        <w:trPr>
          <w:trHeight w:val="389"/>
        </w:trPr>
        <w:tc>
          <w:tcPr>
            <w:tcW w:w="2093" w:type="dxa"/>
            <w:vMerge w:val="restart"/>
            <w:vAlign w:val="center"/>
          </w:tcPr>
          <w:p w:rsidR="00154C5A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  <w:p w:rsidR="00154C5A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товарной продукции</w:t>
            </w:r>
          </w:p>
        </w:tc>
        <w:tc>
          <w:tcPr>
            <w:tcW w:w="4678" w:type="dxa"/>
            <w:gridSpan w:val="2"/>
            <w:vAlign w:val="center"/>
          </w:tcPr>
          <w:p w:rsidR="00154C5A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Состав</w:t>
            </w:r>
          </w:p>
        </w:tc>
        <w:tc>
          <w:tcPr>
            <w:tcW w:w="3911" w:type="dxa"/>
            <w:gridSpan w:val="2"/>
            <w:vAlign w:val="center"/>
          </w:tcPr>
          <w:p w:rsidR="00154C5A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Комплектность поставки</w:t>
            </w:r>
          </w:p>
        </w:tc>
      </w:tr>
      <w:tr w:rsidR="00154C5A" w:rsidTr="00792CE8">
        <w:trPr>
          <w:trHeight w:val="125"/>
        </w:trPr>
        <w:tc>
          <w:tcPr>
            <w:tcW w:w="2093" w:type="dxa"/>
            <w:vMerge/>
            <w:vAlign w:val="center"/>
          </w:tcPr>
          <w:p w:rsidR="00154C5A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89" w:type="dxa"/>
            <w:gridSpan w:val="4"/>
            <w:vAlign w:val="center"/>
          </w:tcPr>
          <w:p w:rsidR="00154C5A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базовое наполнение</w:t>
            </w:r>
          </w:p>
        </w:tc>
      </w:tr>
      <w:tr w:rsidR="00154C5A" w:rsidTr="00154C5A">
        <w:trPr>
          <w:trHeight w:val="1479"/>
        </w:trPr>
        <w:tc>
          <w:tcPr>
            <w:tcW w:w="2093" w:type="dxa"/>
            <w:vAlign w:val="center"/>
          </w:tcPr>
          <w:p w:rsidR="00154C5A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Комплект кровати</w:t>
            </w:r>
          </w:p>
          <w:p w:rsidR="00154C5A" w:rsidRPr="00E72292" w:rsidRDefault="00154C5A" w:rsidP="00792CE8">
            <w:pPr>
              <w:spacing w:beforeLines="20" w:before="48" w:afterLines="20" w:after="48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модель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</w:p>
        </w:tc>
        <w:tc>
          <w:tcPr>
            <w:tcW w:w="3969" w:type="dxa"/>
          </w:tcPr>
          <w:p w:rsidR="00154C5A" w:rsidRDefault="00154C5A" w:rsidP="00792CE8">
            <w:pPr>
              <w:spacing w:beforeLines="20" w:before="48" w:afterLines="20" w:after="48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каркас ………………………………………..</w:t>
            </w:r>
          </w:p>
          <w:p w:rsidR="00154C5A" w:rsidRDefault="00154C5A" w:rsidP="00792CE8">
            <w:pPr>
              <w:spacing w:beforeLines="20" w:before="48" w:afterLines="20" w:after="48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спинка в изголовье </w:t>
            </w:r>
            <w:r w:rsidR="0027415A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двухсекционная ………</w:t>
            </w:r>
          </w:p>
          <w:p w:rsidR="00154C5A" w:rsidRDefault="00154C5A" w:rsidP="00154C5A">
            <w:pPr>
              <w:spacing w:beforeLines="20" w:before="48" w:afterLines="20" w:after="48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подушка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приспинная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……………………….</w:t>
            </w:r>
          </w:p>
          <w:p w:rsidR="00154C5A" w:rsidRDefault="00154C5A" w:rsidP="00792CE8">
            <w:pPr>
              <w:spacing w:beforeLines="20" w:before="48" w:afterLines="20" w:after="48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основание матраца (матраса) ………………</w:t>
            </w:r>
          </w:p>
          <w:p w:rsidR="00154C5A" w:rsidRDefault="00154C5A" w:rsidP="00D419FB">
            <w:pPr>
              <w:spacing w:beforeLines="20" w:before="48" w:afterLines="20" w:after="48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опора </w:t>
            </w:r>
            <w:r w:rsidR="00D419F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функционально-декоративная ……... </w:t>
            </w:r>
          </w:p>
          <w:p w:rsidR="00D419FB" w:rsidRDefault="00D419FB" w:rsidP="00D419FB">
            <w:pPr>
              <w:spacing w:beforeLines="20" w:before="48" w:afterLines="20" w:after="48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опора функциональная ……………………..</w:t>
            </w:r>
          </w:p>
        </w:tc>
        <w:tc>
          <w:tcPr>
            <w:tcW w:w="709" w:type="dxa"/>
          </w:tcPr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2 шт.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154C5A" w:rsidRDefault="00D419FB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154C5A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шт.</w:t>
            </w:r>
          </w:p>
          <w:p w:rsidR="00D419FB" w:rsidRDefault="00CF6FAE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D419F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</w:tcPr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комплект кровати </w:t>
            </w:r>
            <w:r w:rsidR="00A12A6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  <w:r w:rsidR="00A12A6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…</w:t>
            </w:r>
            <w:r w:rsidR="00092441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..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……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паспорт ………………………</w:t>
            </w:r>
            <w:r w:rsidR="00092441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…..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образец ткани ……………………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инструкция по сборке ….…</w:t>
            </w:r>
            <w:r w:rsidR="00092441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…….</w:t>
            </w:r>
          </w:p>
          <w:p w:rsidR="00092441" w:rsidRDefault="00092441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комплект крепежных изделий ….</w:t>
            </w:r>
          </w:p>
          <w:p w:rsidR="00092441" w:rsidRPr="00357B0A" w:rsidRDefault="00092441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ключ для винтов с внутренним шестигранником …………………</w:t>
            </w:r>
          </w:p>
        </w:tc>
        <w:tc>
          <w:tcPr>
            <w:tcW w:w="793" w:type="dxa"/>
          </w:tcPr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154C5A" w:rsidRDefault="00154C5A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092441" w:rsidRDefault="00092441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092441" w:rsidRPr="00A11E51" w:rsidRDefault="00092441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92441" w:rsidRDefault="00092441" w:rsidP="00792CE8">
            <w:pPr>
              <w:spacing w:beforeLines="20" w:before="48" w:afterLines="20" w:after="48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</w:tc>
      </w:tr>
    </w:tbl>
    <w:p w:rsidR="003B3BF1" w:rsidRPr="009A638E" w:rsidRDefault="003B3BF1" w:rsidP="003B3BF1">
      <w:pPr>
        <w:rPr>
          <w:noProof/>
          <w:sz w:val="6"/>
          <w:szCs w:val="6"/>
          <w:lang w:eastAsia="ru-RU"/>
        </w:rPr>
      </w:pPr>
    </w:p>
    <w:p w:rsidR="003B3BF1" w:rsidRDefault="009A638E" w:rsidP="00A11E5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F231CF" wp14:editId="275B4641">
            <wp:extent cx="4532390" cy="2934897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6847" cy="293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38E" w:rsidRDefault="009A638E" w:rsidP="00A11E5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</w:p>
    <w:p w:rsidR="00A11E51" w:rsidRDefault="00154C5A" w:rsidP="00A11E5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Рис. 1 </w:t>
      </w:r>
      <w:r w:rsid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Эскиз (схематичное изображение) внешнего вида</w:t>
      </w:r>
    </w:p>
    <w:p w:rsidR="00154C5A" w:rsidRDefault="00A11E51" w:rsidP="00A11E5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</w:t>
      </w:r>
      <w:r w:rsidR="00154C5A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омплект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а</w:t>
      </w:r>
      <w:r w:rsidR="00154C5A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кровати модель </w:t>
      </w:r>
      <w:r w:rsidR="00154C5A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</w:p>
    <w:p w:rsidR="005D3AF1" w:rsidRPr="0075560E" w:rsidRDefault="005D3AF1" w:rsidP="001A6C0E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Технические характеристики комплекта кровати 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имеют </w:t>
      </w:r>
      <w:r w:rsidRPr="001C0EA9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>общие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показатели, изложенные в техническ</w:t>
      </w:r>
      <w:r w:rsidR="003B34D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их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B34D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условиях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комплекта кровати</w:t>
      </w:r>
      <w:r w:rsidR="003B34D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ТУ 31.09.2-005-37780336-2022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а также показатели, </w:t>
      </w:r>
      <w:r w:rsidRPr="001C0EA9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 xml:space="preserve">присущие </w:t>
      </w:r>
      <w:r w:rsidR="003D66E7" w:rsidRPr="001C0EA9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 xml:space="preserve">конкретно </w:t>
      </w:r>
      <w:r w:rsidR="00D4152D" w:rsidRPr="001C0EA9">
        <w:rPr>
          <w:rStyle w:val="fontstyle01"/>
          <w:rFonts w:ascii="Times New Roman" w:hAnsi="Times New Roman" w:cs="Times New Roman"/>
          <w:i/>
          <w:color w:val="auto"/>
          <w:sz w:val="20"/>
          <w:szCs w:val="20"/>
        </w:rPr>
        <w:t>данной модели</w:t>
      </w:r>
      <w:r w:rsidR="00D4152D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таб</w:t>
      </w:r>
      <w:r w:rsidR="00A12A6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лица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1 и таб</w:t>
      </w:r>
      <w:r w:rsidR="00A12A6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лица</w:t>
      </w:r>
      <w:r w:rsidR="00D4152D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2</w:t>
      </w:r>
      <w:r w:rsidR="00D4152D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)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5D3AF1" w:rsidRDefault="00D4152D" w:rsidP="004F3FE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Т</w:t>
      </w:r>
      <w:r w:rsidR="005D3AF1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аблица 1</w:t>
      </w:r>
    </w:p>
    <w:p w:rsidR="00A12A6E" w:rsidRPr="00A12A6E" w:rsidRDefault="00A12A6E" w:rsidP="004F3FE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auto"/>
          <w:sz w:val="6"/>
          <w:szCs w:val="6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5"/>
        <w:gridCol w:w="1168"/>
        <w:gridCol w:w="1386"/>
        <w:gridCol w:w="3827"/>
        <w:gridCol w:w="3544"/>
      </w:tblGrid>
      <w:tr w:rsidR="00D419FB" w:rsidRPr="0075560E" w:rsidTr="00C30FE1">
        <w:trPr>
          <w:cantSplit/>
        </w:trPr>
        <w:tc>
          <w:tcPr>
            <w:tcW w:w="815" w:type="dxa"/>
            <w:vMerge w:val="restart"/>
            <w:vAlign w:val="center"/>
          </w:tcPr>
          <w:p w:rsidR="00D419FB" w:rsidRPr="0075560E" w:rsidRDefault="00D419FB" w:rsidP="00AB1A9A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Состав</w:t>
            </w:r>
          </w:p>
        </w:tc>
        <w:tc>
          <w:tcPr>
            <w:tcW w:w="1168" w:type="dxa"/>
            <w:vMerge w:val="restart"/>
            <w:vAlign w:val="center"/>
          </w:tcPr>
          <w:p w:rsidR="00D419FB" w:rsidRPr="00154C5A" w:rsidRDefault="00D419FB" w:rsidP="00154C5A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54C5A">
              <w:rPr>
                <w:rStyle w:val="fontstyle01"/>
                <w:rFonts w:ascii="Times New Roman" w:hAnsi="Times New Roman" w:cs="Times New Roman"/>
                <w:color w:val="auto"/>
                <w:sz w:val="19"/>
                <w:szCs w:val="19"/>
              </w:rPr>
              <w:t>базовое наполнение</w:t>
            </w:r>
          </w:p>
        </w:tc>
        <w:tc>
          <w:tcPr>
            <w:tcW w:w="1386" w:type="dxa"/>
          </w:tcPr>
          <w:p w:rsidR="00D419FB" w:rsidRPr="0075560E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каркас</w:t>
            </w:r>
          </w:p>
        </w:tc>
        <w:tc>
          <w:tcPr>
            <w:tcW w:w="3827" w:type="dxa"/>
          </w:tcPr>
          <w:p w:rsidR="00D419FB" w:rsidRPr="0075560E" w:rsidRDefault="00D419FB" w:rsidP="001D101C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сборочная единица комплекта кровати,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мягкий элемент,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явля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ющийся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опорной частью, несущей на себе основание матраца (матраса), спинку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изголовье,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приспинные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подушки,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 воспринимающ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ий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все нагрузки в процессе эксплуатации</w:t>
            </w:r>
          </w:p>
        </w:tc>
        <w:tc>
          <w:tcPr>
            <w:tcW w:w="3544" w:type="dxa"/>
          </w:tcPr>
          <w:p w:rsidR="00D419FB" w:rsidRDefault="00D419FB" w:rsidP="00776F7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1) рама</w:t>
            </w:r>
          </w:p>
          <w:p w:rsidR="00D419FB" w:rsidRDefault="00D419FB" w:rsidP="00776F7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детали из </w:t>
            </w:r>
            <w:r w:rsidR="00745538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ЛДСП</w:t>
            </w:r>
            <w:r w:rsidR="001C134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облицованной пленкой на основе </w:t>
            </w:r>
            <w:proofErr w:type="spellStart"/>
            <w:r w:rsidR="001C134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термоактивных</w:t>
            </w:r>
            <w:proofErr w:type="spellEnd"/>
            <w:r w:rsidR="001C134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полимеров,</w:t>
            </w:r>
            <w:r w:rsidR="00745538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комбинированным соединением (</w:t>
            </w:r>
            <w:proofErr w:type="gramStart"/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резьбовое</w:t>
            </w:r>
            <w:proofErr w:type="gramEnd"/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посредством мебельной скобы)</w:t>
            </w:r>
          </w:p>
          <w:p w:rsidR="00D419FB" w:rsidRPr="00B3617E" w:rsidRDefault="00D419FB" w:rsidP="00776F71">
            <w:pPr>
              <w:rPr>
                <w:rStyle w:val="fontstyle01"/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D419FB" w:rsidRDefault="00D419FB" w:rsidP="00B3617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2) настилочный слой</w:t>
            </w:r>
          </w:p>
          <w:p w:rsidR="00D419FB" w:rsidRPr="001C134C" w:rsidRDefault="00745538" w:rsidP="00B3617E">
            <w:pPr>
              <w:rPr>
                <w:rStyle w:val="fontstyle01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ППУ</w:t>
            </w:r>
          </w:p>
          <w:p w:rsidR="00D419FB" w:rsidRPr="00B3617E" w:rsidRDefault="00D419FB" w:rsidP="00B3617E">
            <w:pPr>
              <w:rPr>
                <w:rStyle w:val="fontstyle01"/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D419FB" w:rsidRDefault="00D419FB" w:rsidP="00B3617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3) облицовочный чехол</w:t>
            </w:r>
          </w:p>
          <w:p w:rsidR="00D419FB" w:rsidRPr="0075560E" w:rsidRDefault="00745538" w:rsidP="007D2EBC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основная </w:t>
            </w:r>
            <w:r w:rsidR="00A12A6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мебельная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ткань</w:t>
            </w:r>
            <w:r w:rsidR="009A638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</w:t>
            </w:r>
            <w:r w:rsidR="007D2EB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+ </w:t>
            </w:r>
            <w:r w:rsidR="009A638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основная мебельная ткань 2 (рис. 1)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Холлотек</w:t>
            </w:r>
            <w:proofErr w:type="spellEnd"/>
          </w:p>
        </w:tc>
      </w:tr>
      <w:tr w:rsidR="00D419FB" w:rsidRPr="0075560E" w:rsidTr="00C30FE1">
        <w:trPr>
          <w:cantSplit/>
        </w:trPr>
        <w:tc>
          <w:tcPr>
            <w:tcW w:w="815" w:type="dxa"/>
            <w:vMerge/>
          </w:tcPr>
          <w:p w:rsidR="00D419FB" w:rsidRPr="0075560E" w:rsidRDefault="00D419FB" w:rsidP="00991BB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419FB" w:rsidRPr="0075560E" w:rsidRDefault="00D419FB" w:rsidP="00AB1A9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:rsidR="00D419FB" w:rsidRPr="0075560E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спинка в изголовье</w:t>
            </w:r>
            <w:r w:rsidR="0027415A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двухсекционная</w:t>
            </w:r>
          </w:p>
        </w:tc>
        <w:tc>
          <w:tcPr>
            <w:tcW w:w="3827" w:type="dxa"/>
          </w:tcPr>
          <w:p w:rsidR="00D419FB" w:rsidRPr="0075560E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сборочная единица комплекта кровати,</w:t>
            </w:r>
          </w:p>
          <w:p w:rsidR="00D419FB" w:rsidRPr="0075560E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мягки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элемент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обрамляющий головную часть, имеющ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ий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функциональную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декоративную функцию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D419FB" w:rsidRPr="0075560E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 надежность и безопасность,</w:t>
            </w:r>
          </w:p>
          <w:p w:rsidR="00D419FB" w:rsidRPr="0075560E" w:rsidRDefault="00D419FB" w:rsidP="00637F8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опора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в положении полулежа,</w:t>
            </w:r>
          </w:p>
          <w:p w:rsidR="00D419FB" w:rsidRDefault="00D419FB" w:rsidP="00FB503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 дополнение интерьера помещения</w:t>
            </w:r>
            <w:r w:rsidR="0027415A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27415A" w:rsidRPr="0075560E" w:rsidRDefault="0027415A" w:rsidP="0027415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составляется из двух равнозначных секций, в плане имеющих дугообразную форму</w:t>
            </w:r>
            <w:r w:rsidR="006339A8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339A8" w:rsidRPr="00A11E51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 фиксированным радиусным закруглением</w:t>
            </w:r>
            <w:r w:rsidR="006339A8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внешнего угла</w:t>
            </w:r>
          </w:p>
        </w:tc>
        <w:tc>
          <w:tcPr>
            <w:tcW w:w="3544" w:type="dxa"/>
          </w:tcPr>
          <w:p w:rsidR="00D419FB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1) рама</w:t>
            </w:r>
          </w:p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детали из фанеры с комбинированным соединением (</w:t>
            </w:r>
            <w:proofErr w:type="gramStart"/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резьбовое</w:t>
            </w:r>
            <w:proofErr w:type="gramEnd"/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посредством мебельной скобы)</w:t>
            </w:r>
          </w:p>
          <w:p w:rsidR="00D419FB" w:rsidRPr="00AF217D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D419FB" w:rsidRDefault="00D419FB" w:rsidP="00B3617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2) настилочный слой</w:t>
            </w:r>
          </w:p>
          <w:p w:rsidR="00D419FB" w:rsidRDefault="00745538" w:rsidP="00B3617E">
            <w:pPr>
              <w:rPr>
                <w:rStyle w:val="fontstyle01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ППУ,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Холлотек</w:t>
            </w:r>
            <w:proofErr w:type="spellEnd"/>
          </w:p>
          <w:p w:rsidR="00D419FB" w:rsidRPr="00B3617E" w:rsidRDefault="00D419FB" w:rsidP="00B3617E">
            <w:pPr>
              <w:rPr>
                <w:rStyle w:val="fontstyle01"/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D419FB" w:rsidRDefault="00D419FB" w:rsidP="00B3617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3) облицовочный чехол</w:t>
            </w:r>
          </w:p>
          <w:p w:rsidR="00D419FB" w:rsidRPr="0075560E" w:rsidRDefault="009A638E" w:rsidP="007D2EBC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основная мебельная ткань 1</w:t>
            </w:r>
            <w:r w:rsidR="007D2EB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+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основная мебельная ткань 2 (рис. 1)</w:t>
            </w:r>
            <w:r w:rsidR="009E562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, замок-молния рулонный</w:t>
            </w:r>
          </w:p>
        </w:tc>
      </w:tr>
      <w:tr w:rsidR="00D419FB" w:rsidRPr="0075560E" w:rsidTr="00C30FE1">
        <w:trPr>
          <w:cantSplit/>
        </w:trPr>
        <w:tc>
          <w:tcPr>
            <w:tcW w:w="815" w:type="dxa"/>
            <w:vMerge/>
          </w:tcPr>
          <w:p w:rsidR="00D419FB" w:rsidRPr="0075560E" w:rsidRDefault="00D419FB" w:rsidP="00991BB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419FB" w:rsidRPr="0075560E" w:rsidRDefault="00D419FB" w:rsidP="00AB1A9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:rsidR="00D419FB" w:rsidRPr="0075560E" w:rsidRDefault="00D419FB" w:rsidP="00B61C73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подушка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приспинная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D419FB" w:rsidRPr="0075560E" w:rsidRDefault="00D419FB" w:rsidP="00E87CCC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сборочная единица комплекта кровати,</w:t>
            </w:r>
          </w:p>
          <w:p w:rsidR="00D419FB" w:rsidRPr="0075560E" w:rsidRDefault="00D419FB" w:rsidP="00374302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съемный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мягки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элемент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предназначенный для дополнения спинки в изголовье,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имеющ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ий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функциональную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декоративную функцию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D419FB" w:rsidRPr="0075560E" w:rsidRDefault="00D419FB" w:rsidP="00374302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опора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в положении полулежа,</w:t>
            </w:r>
          </w:p>
          <w:p w:rsidR="00D419FB" w:rsidRPr="0075560E" w:rsidRDefault="00D419FB" w:rsidP="00374302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 дополнение интерьера помещения</w:t>
            </w:r>
          </w:p>
        </w:tc>
        <w:tc>
          <w:tcPr>
            <w:tcW w:w="3544" w:type="dxa"/>
          </w:tcPr>
          <w:p w:rsidR="00D419FB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1) облицовочный чехол</w:t>
            </w:r>
          </w:p>
          <w:p w:rsidR="00D419FB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основная </w:t>
            </w:r>
            <w:r w:rsidR="00A12A6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мебельная ткань (материал)</w:t>
            </w:r>
          </w:p>
          <w:p w:rsidR="00D419FB" w:rsidRPr="00AF217D" w:rsidRDefault="00D419FB" w:rsidP="00374302">
            <w:pPr>
              <w:rPr>
                <w:rStyle w:val="fontstyle01"/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D419FB" w:rsidRDefault="00D419FB" w:rsidP="00374302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2) настилочный слой</w:t>
            </w:r>
          </w:p>
          <w:p w:rsidR="00D419FB" w:rsidRDefault="00745538" w:rsidP="00374302">
            <w:pPr>
              <w:rPr>
                <w:rStyle w:val="fontstyle01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ППУ,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Холлотек</w:t>
            </w:r>
            <w:proofErr w:type="spellEnd"/>
          </w:p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B" w:rsidRPr="0075560E" w:rsidTr="00C30FE1">
        <w:trPr>
          <w:cantSplit/>
        </w:trPr>
        <w:tc>
          <w:tcPr>
            <w:tcW w:w="815" w:type="dxa"/>
            <w:vMerge/>
          </w:tcPr>
          <w:p w:rsidR="00D419FB" w:rsidRPr="0075560E" w:rsidRDefault="00D419FB" w:rsidP="00991BB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419FB" w:rsidRPr="0075560E" w:rsidRDefault="00D419FB" w:rsidP="00AB1A9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:rsidR="00D419FB" w:rsidRPr="0075560E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основание матраца (матраса)</w:t>
            </w:r>
          </w:p>
        </w:tc>
        <w:tc>
          <w:tcPr>
            <w:tcW w:w="3827" w:type="dxa"/>
          </w:tcPr>
          <w:p w:rsidR="00D419FB" w:rsidRPr="0075560E" w:rsidRDefault="00D419FB" w:rsidP="00DD64F4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сборочная единица комплекта кровати,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представляющая собой раму, служащую опорой для матраца (матраса), укладываемую внутрь каркаса, дополнительно обеспечивающую его лучшее и надежное приспособлени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е к форме тела лежащего человека</w:t>
            </w:r>
          </w:p>
        </w:tc>
        <w:tc>
          <w:tcPr>
            <w:tcW w:w="3544" w:type="dxa"/>
          </w:tcPr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1) рама</w:t>
            </w:r>
          </w:p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детали из металла со сварным соединением и нанесенным на лицевую поверхность декоративным лакокрасочным покрытием</w:t>
            </w:r>
          </w:p>
          <w:p w:rsidR="00D419FB" w:rsidRPr="00AF217D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2) ламель</w:t>
            </w:r>
          </w:p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детал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 фанеры</w:t>
            </w:r>
          </w:p>
          <w:p w:rsidR="00D419FB" w:rsidRPr="00AF217D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proofErr w:type="spellStart"/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ламеледержатель</w:t>
            </w:r>
            <w:proofErr w:type="spellEnd"/>
          </w:p>
          <w:p w:rsidR="00D419FB" w:rsidRPr="0075560E" w:rsidRDefault="00D419FB" w:rsidP="005D3AF1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детали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 полимера композиционного состава (пластик и резин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D419FB" w:rsidRPr="0075560E" w:rsidTr="00E57268">
        <w:trPr>
          <w:cantSplit/>
          <w:trHeight w:val="1653"/>
        </w:trPr>
        <w:tc>
          <w:tcPr>
            <w:tcW w:w="815" w:type="dxa"/>
            <w:vMerge/>
          </w:tcPr>
          <w:p w:rsidR="00D419FB" w:rsidRPr="0075560E" w:rsidRDefault="00D419FB" w:rsidP="00991BB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419FB" w:rsidRPr="0075560E" w:rsidRDefault="00D419FB" w:rsidP="00AB1A9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:rsidR="00D419FB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опора</w:t>
            </w:r>
          </w:p>
          <w:p w:rsidR="00D419FB" w:rsidRPr="0075560E" w:rsidRDefault="00D419FB" w:rsidP="00223A69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функционально-декоративная</w:t>
            </w:r>
          </w:p>
        </w:tc>
        <w:tc>
          <w:tcPr>
            <w:tcW w:w="3827" w:type="dxa"/>
          </w:tcPr>
          <w:p w:rsidR="00D419FB" w:rsidRPr="00745538" w:rsidRDefault="00D419FB" w:rsidP="00B3617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мебельная фурнитура, которая в определенном количестве образует подпорку в нескольких местах, обеспечивающая устойчивость и несущая на себе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весь вес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комплекта кровати, а в последующем,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конечного 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изделия мебели кровати и отдыхающих людей</w:t>
            </w:r>
          </w:p>
        </w:tc>
        <w:tc>
          <w:tcPr>
            <w:tcW w:w="3544" w:type="dxa"/>
          </w:tcPr>
          <w:p w:rsidR="00D419FB" w:rsidRDefault="00D419FB" w:rsidP="00DD64F4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детали из металла со сварным соединением, лицевая поверхность которых оформлена декоративным лакокрасочным покрытием; имеют съемный полимерный под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пятник</w:t>
            </w:r>
          </w:p>
          <w:p w:rsidR="00A12A6E" w:rsidRDefault="00A12A6E" w:rsidP="00A12A6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(левая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царга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каркаса - 2 шт.,</w:t>
            </w:r>
            <w:proofErr w:type="gramEnd"/>
          </w:p>
          <w:p w:rsidR="00D419FB" w:rsidRPr="00E57268" w:rsidRDefault="00A12A6E" w:rsidP="00D4152D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правая</w:t>
            </w:r>
            <w:proofErr w:type="gram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царга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каркаса - 2 шт.)</w:t>
            </w:r>
          </w:p>
        </w:tc>
      </w:tr>
      <w:tr w:rsidR="00D419FB" w:rsidRPr="0075560E" w:rsidTr="00C30FE1">
        <w:trPr>
          <w:cantSplit/>
        </w:trPr>
        <w:tc>
          <w:tcPr>
            <w:tcW w:w="815" w:type="dxa"/>
            <w:vMerge/>
          </w:tcPr>
          <w:p w:rsidR="00D419FB" w:rsidRPr="0075560E" w:rsidRDefault="00D419FB" w:rsidP="00991BB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419FB" w:rsidRPr="0075560E" w:rsidRDefault="00D419FB" w:rsidP="00AB1A9A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:rsidR="00D419FB" w:rsidRDefault="00D419FB" w:rsidP="00D419FB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опора функциональная</w:t>
            </w:r>
          </w:p>
        </w:tc>
        <w:tc>
          <w:tcPr>
            <w:tcW w:w="3827" w:type="dxa"/>
          </w:tcPr>
          <w:p w:rsidR="00D419FB" w:rsidRPr="0075560E" w:rsidRDefault="00745538" w:rsidP="00B3617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мебельная фурнитура, которая в определенном количестве образует подпорку в нескольких местах, обеспечивающая устойчивость и несущая на себе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весь вес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комплекта кровати, а в последующем, </w:t>
            </w:r>
            <w:r w:rsidRPr="00EC414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конечного изделия мебели кровати и отдыхающих людей</w:t>
            </w:r>
          </w:p>
        </w:tc>
        <w:tc>
          <w:tcPr>
            <w:tcW w:w="3544" w:type="dxa"/>
          </w:tcPr>
          <w:p w:rsidR="00A12A6E" w:rsidRDefault="00A12A6E" w:rsidP="00A12A6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745538"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полимер композиционного состава (пластик и резин</w:t>
            </w:r>
            <w:r w:rsidR="00745538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745538"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 с несъемным обрезиненным подпятником</w:t>
            </w:r>
          </w:p>
          <w:p w:rsidR="00A12A6E" w:rsidRDefault="00A12A6E" w:rsidP="00A12A6E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(спинка в изголовье - 6 шт.)</w:t>
            </w:r>
          </w:p>
          <w:p w:rsidR="00CF6FAE" w:rsidRPr="00A12A6E" w:rsidRDefault="00CF6FAE" w:rsidP="00745538">
            <w:pPr>
              <w:rPr>
                <w:rStyle w:val="fontstyle01"/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 w:rsidR="00D419FB" w:rsidRDefault="00A12A6E" w:rsidP="00DD64F4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r w:rsidR="007779C3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детали из металла с функцией регулировки высоты и полимерным несъемным подпятником на нижней детали</w:t>
            </w:r>
          </w:p>
          <w:p w:rsidR="00A12A6E" w:rsidRDefault="00A12A6E" w:rsidP="00DD64F4">
            <w:pP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продольная</w:t>
            </w:r>
            <w:proofErr w:type="gram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царга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каркаса - 1 шт.)</w:t>
            </w:r>
          </w:p>
        </w:tc>
      </w:tr>
    </w:tbl>
    <w:p w:rsidR="004F3FE1" w:rsidRDefault="004F3FE1" w:rsidP="00F406DD">
      <w:pPr>
        <w:jc w:val="center"/>
        <w:rPr>
          <w:rStyle w:val="fontstyle01"/>
          <w:rFonts w:ascii="Times New Roman" w:hAnsi="Times New Roman" w:cs="Times New Roman"/>
          <w:b/>
          <w:color w:val="auto"/>
          <w:sz w:val="6"/>
          <w:szCs w:val="6"/>
        </w:rPr>
      </w:pPr>
    </w:p>
    <w:p w:rsidR="00A12A6E" w:rsidRPr="004F3FE1" w:rsidRDefault="00A12A6E" w:rsidP="00F406DD">
      <w:pPr>
        <w:jc w:val="center"/>
        <w:rPr>
          <w:rStyle w:val="fontstyle01"/>
          <w:rFonts w:ascii="Times New Roman" w:hAnsi="Times New Roman" w:cs="Times New Roman"/>
          <w:b/>
          <w:color w:val="auto"/>
          <w:sz w:val="6"/>
          <w:szCs w:val="6"/>
        </w:rPr>
      </w:pPr>
    </w:p>
    <w:p w:rsidR="00B121B3" w:rsidRPr="00EF657B" w:rsidRDefault="000B5331" w:rsidP="00F406DD">
      <w:pPr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EF657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Отличительные особенности </w:t>
      </w:r>
      <w:r w:rsidR="00F406DD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и </w:t>
      </w:r>
      <w:r w:rsidR="00A24648" w:rsidRPr="00EF657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индив</w:t>
      </w:r>
      <w:r w:rsidR="00F406DD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идуально-определенные свойства</w:t>
      </w:r>
    </w:p>
    <w:p w:rsidR="00733359" w:rsidRDefault="00733359" w:rsidP="00A11E51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Каждый комплект кровати обладает всеми признаками вида товарной продукции. Однако, для индивидуальности и узнаваемости среди подобных видов товарной продукции, каждый комплект кровати наделяется индивидуальными художественно-конструктивными особенностями, которые формируют, прежде всего, внешний вид комплекта кровати, обеспечивают узнаваемость на мебельном рынке, удовлетворяют покупательский (потребительский) спрос, что и создает определенную модель.</w:t>
      </w:r>
    </w:p>
    <w:p w:rsidR="00733359" w:rsidRDefault="00733359" w:rsidP="00A11E51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Выбор потребителя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обусловленный индивидуально-определенными свойствами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определенной модели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комплекта кровати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производится исходя из его личных вкусовых предпочтений, размеров его жилого помещения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 дизайна интерьера его жилища.</w:t>
      </w:r>
    </w:p>
    <w:p w:rsidR="004E3693" w:rsidRPr="00A11E51" w:rsidRDefault="00733359" w:rsidP="00A11E51">
      <w:pPr>
        <w:ind w:firstLine="70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Изготовление и выпуск в обращение 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комплект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а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кровати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осуществляется с применением единой системы конструкторской и технологической документации, соблюдением утвержденных технологических параметров (отличительных свойств) и художественно-конструктивных особенностей. Таким образом, комплект кровати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может быть использован исключительно приобретающим его потребителем. Выбор потребителя оформляется в торговой точке 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розничной сети посредством заполнения и подписания им бланка заказа и своевременным его направлением в адрес изготовителя комплекта кровати 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03179E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733359" w:rsidRPr="00A11E51" w:rsidRDefault="00733359" w:rsidP="00991BB5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</w:p>
    <w:p w:rsidR="00F406DD" w:rsidRPr="00A11E51" w:rsidRDefault="00F406DD" w:rsidP="00F406DD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К </w:t>
      </w:r>
      <w:r w:rsidRPr="00A11E51">
        <w:rPr>
          <w:rStyle w:val="fontstyle01"/>
          <w:rFonts w:ascii="Times New Roman" w:hAnsi="Times New Roman" w:cs="Times New Roman"/>
          <w:b/>
          <w:color w:val="auto"/>
          <w:sz w:val="20"/>
          <w:szCs w:val="20"/>
        </w:rPr>
        <w:t>отличительным особенностям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комплекта кровати 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относятся:</w:t>
      </w:r>
    </w:p>
    <w:p w:rsidR="009A638E" w:rsidRDefault="00F2249A" w:rsidP="00F406DD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1. </w:t>
      </w:r>
      <w:r w:rsidR="009A638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С</w:t>
      </w:r>
      <w:r w:rsidR="00F406D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пинка в изголовье</w:t>
      </w:r>
      <w:r w:rsidR="009A638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</w:t>
      </w:r>
      <w:r w:rsidR="00B1029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сформированная из двух секций. К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аждая секция </w:t>
      </w:r>
      <w:r w:rsidR="00AF759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в плане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имеет</w:t>
      </w:r>
      <w:r w:rsidR="00AF759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A638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оригинальную 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дугообра</w:t>
      </w:r>
      <w:r w:rsidR="00AF759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з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н</w:t>
      </w:r>
      <w:r w:rsidR="00AF759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ую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форм</w:t>
      </w:r>
      <w:r w:rsidR="00AF759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у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с фиксированным радиус</w:t>
      </w:r>
      <w:r w:rsidR="00AF759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ным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закруглением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внешнего угла</w:t>
      </w:r>
      <w:r w:rsidR="009A638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  <w:r w:rsidR="00B1029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Соединение секций между собой является неразъемным.</w:t>
      </w:r>
    </w:p>
    <w:p w:rsidR="00F406DD" w:rsidRPr="00A11E51" w:rsidRDefault="00B1029D" w:rsidP="00F406DD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2. Спинка в изголовье обита о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блицовочн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ым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чех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лом, который </w:t>
      </w:r>
      <w:r w:rsidR="009A638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предопределяет комбинирование двух тонов (оттенков) основной мебельной ткани по определенным местам размещения деталей кроя из ткани 1 и деталей кроя из ткани 2 (рис. 1)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 П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ередн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яя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част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ь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E55D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каждой секции 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спинки </w:t>
      </w:r>
      <w:r w:rsidR="005E55D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в изголовье 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имеет рельефную </w:t>
      </w:r>
      <w:r w:rsidR="00AF759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(объемную) </w:t>
      </w:r>
      <w:r w:rsidR="000E5976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стежку с вертикальными швами.</w:t>
      </w:r>
      <w:r w:rsidR="008E4C1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На задней части (ниже середины) каждой секции спинки в изголовье установлен замок-молния рулонный, имеющий исключительно технологическое назначение: легкость сборки комплекта-кровати модель </w:t>
      </w:r>
      <w:r w:rsidR="008E4C17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E4C1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 поставляемого в разобранном виде. Использова</w:t>
      </w:r>
      <w:r w:rsidR="00215B0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ть</w:t>
      </w:r>
      <w:r w:rsidR="008E4C1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зам</w:t>
      </w:r>
      <w:r w:rsidR="00215B0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ок</w:t>
      </w:r>
      <w:r w:rsidR="008E4C1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-молни</w:t>
      </w:r>
      <w:r w:rsidR="00215B0B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ю</w:t>
      </w:r>
      <w:r w:rsidR="008E4C1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в процессе эксплуатации и (или) в процессе сборки конечного изделия мебели – кровати не  следует.</w:t>
      </w:r>
    </w:p>
    <w:p w:rsidR="00F406DD" w:rsidRDefault="00B1029D" w:rsidP="00F406DD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3</w:t>
      </w:r>
      <w:r w:rsidR="00F406DD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Спинка в изголовье дополнена с</w:t>
      </w:r>
      <w:r w:rsidR="00F825E4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ъемны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ми</w:t>
      </w:r>
      <w:r w:rsidR="00F825E4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F825E4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приспинны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ми</w:t>
      </w:r>
      <w:proofErr w:type="spellEnd"/>
      <w:r w:rsidR="00F825E4"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подушк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ами. Крепление </w:t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приспинных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подушек к спинке в изголовье </w:t>
      </w:r>
      <w:r w:rsidR="00D179D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имеет разъемное соединение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посредством 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хлястик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ов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(детал</w:t>
      </w:r>
      <w:r w:rsidR="00D179D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ей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швейного изделия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притаченны</w:t>
      </w:r>
      <w:r w:rsidR="00D179D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х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 задней части каждой </w:t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приспинной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подушки)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 металлических кнопок-застежек, состоящих из двух частей и входящих друг в друга в момент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фиксации</w:t>
      </w:r>
      <w:r w:rsidR="00D179D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(установлены к задней части каждой секции спинки в изголовье и на хлястиках)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Помимо художественного решения, </w:t>
      </w:r>
      <w:r w:rsidR="000D7EA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съемная </w:t>
      </w:r>
      <w:proofErr w:type="spellStart"/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приспинная</w:t>
      </w:r>
      <w:proofErr w:type="spellEnd"/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подушка несет в себе и функциональное предназначение: она является дополнительной опорной поверхностью для </w:t>
      </w:r>
      <w:r w:rsidR="0050199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человека, 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отдыхающего в положении полулежа</w:t>
      </w:r>
      <w:r w:rsidR="0050199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</w:t>
      </w:r>
      <w:r w:rsidR="00733359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обеспечивая ему 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наибольш</w:t>
      </w:r>
      <w:r w:rsidR="00D179D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ую эргономику и 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комфортные условия</w:t>
      </w:r>
      <w:r w:rsidR="00D179D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отдыха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745538" w:rsidRDefault="00D179DC" w:rsidP="00745538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4</w:t>
      </w:r>
      <w:r w:rsidR="00745538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 Полимерные</w:t>
      </w:r>
      <w:r w:rsidR="00745538" w:rsidRPr="004A1306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опор</w:t>
      </w:r>
      <w:r w:rsidR="00745538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ы с несъемным обрезиненным подпятником, установленные к </w:t>
      </w:r>
      <w:r w:rsidR="005F0CA5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нижнему основанию </w:t>
      </w:r>
      <w:r w:rsidR="005E55D2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двухсекционной </w:t>
      </w:r>
      <w:r w:rsidR="00745538">
        <w:rPr>
          <w:rStyle w:val="fontstyle01"/>
          <w:rFonts w:ascii="Times New Roman" w:hAnsi="Times New Roman"/>
          <w:color w:val="auto"/>
          <w:sz w:val="20"/>
          <w:szCs w:val="20"/>
        </w:rPr>
        <w:t>спинк</w:t>
      </w:r>
      <w:r w:rsidR="005F0CA5">
        <w:rPr>
          <w:rStyle w:val="fontstyle01"/>
          <w:rFonts w:ascii="Times New Roman" w:hAnsi="Times New Roman"/>
          <w:color w:val="auto"/>
          <w:sz w:val="20"/>
          <w:szCs w:val="20"/>
        </w:rPr>
        <w:t>и</w:t>
      </w:r>
      <w:r w:rsidR="00745538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в </w:t>
      </w:r>
      <w:r w:rsidR="005F0CA5">
        <w:rPr>
          <w:rStyle w:val="fontstyle01"/>
          <w:rFonts w:ascii="Times New Roman" w:hAnsi="Times New Roman"/>
          <w:color w:val="auto"/>
          <w:sz w:val="20"/>
          <w:szCs w:val="20"/>
        </w:rPr>
        <w:t>изголовье и</w:t>
      </w:r>
      <w:r w:rsidR="00745538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придающие комплекту кровати </w:t>
      </w:r>
      <w:r w:rsidR="005E55D2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модель </w:t>
      </w:r>
      <w:r w:rsidR="005E55D2">
        <w:rPr>
          <w:rStyle w:val="fontstyle01"/>
          <w:rFonts w:ascii="Times New Roman" w:hAnsi="Times New Roman"/>
          <w:color w:val="auto"/>
          <w:sz w:val="20"/>
          <w:szCs w:val="20"/>
          <w:lang w:val="en-US"/>
        </w:rPr>
        <w:t>EVA</w:t>
      </w:r>
      <w:r w:rsidR="005E55D2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</w:t>
      </w:r>
      <w:r w:rsidR="00745538">
        <w:rPr>
          <w:rStyle w:val="fontstyle01"/>
          <w:rFonts w:ascii="Times New Roman" w:hAnsi="Times New Roman"/>
          <w:color w:val="auto"/>
          <w:sz w:val="20"/>
          <w:szCs w:val="20"/>
        </w:rPr>
        <w:t>исключительную устойчивость и безопасность</w:t>
      </w:r>
      <w:r w:rsidR="00745538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F406DD" w:rsidRDefault="00D179DC" w:rsidP="00F406DD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5</w:t>
      </w:r>
      <w:r w:rsidR="003F38E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0E3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М</w:t>
      </w:r>
      <w:r w:rsidR="00F406DD" w:rsidRPr="004A1306">
        <w:rPr>
          <w:rStyle w:val="fontstyle01"/>
          <w:rFonts w:ascii="Times New Roman" w:hAnsi="Times New Roman"/>
          <w:color w:val="auto"/>
          <w:sz w:val="20"/>
          <w:szCs w:val="20"/>
        </w:rPr>
        <w:t>еталлически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</w:rPr>
        <w:t>е</w:t>
      </w:r>
      <w:r w:rsidR="00F406DD" w:rsidRPr="004A1306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опор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</w:rPr>
        <w:t>ы</w:t>
      </w:r>
      <w:r w:rsidR="00F406DD" w:rsidRPr="004A1306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, которые, благодаря фигурной форме, 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</w:rPr>
        <w:t>наделяют</w:t>
      </w:r>
      <w:r w:rsidR="00F406DD" w:rsidRPr="004A1306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комплект кровати 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  <w:lang w:val="en-US"/>
        </w:rPr>
        <w:t>EVA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</w:t>
      </w:r>
      <w:r w:rsidR="007C1B82">
        <w:rPr>
          <w:rStyle w:val="fontstyle01"/>
          <w:rFonts w:ascii="Times New Roman" w:hAnsi="Times New Roman"/>
          <w:color w:val="auto"/>
          <w:sz w:val="20"/>
          <w:szCs w:val="20"/>
        </w:rPr>
        <w:t>отличительной особенностью</w:t>
      </w:r>
      <w:r w:rsidR="00F406DD" w:rsidRPr="004A1306">
        <w:rPr>
          <w:rStyle w:val="fontstyle01"/>
          <w:rFonts w:ascii="Times New Roman" w:hAnsi="Times New Roman"/>
          <w:color w:val="auto"/>
          <w:sz w:val="20"/>
          <w:szCs w:val="20"/>
        </w:rPr>
        <w:t>, и обеспечивают потребителю определенную полезность. Конструкция данных опор обеспечивает расстояние (высоту) нижней плоскости основания над уровнем пола, равную 13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</w:rPr>
        <w:t>0</w:t>
      </w:r>
      <w:r w:rsidR="00F406DD" w:rsidRPr="004A1306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мм, что </w:t>
      </w:r>
      <w:r w:rsidR="00F406DD">
        <w:rPr>
          <w:rStyle w:val="fontstyle01"/>
          <w:rFonts w:ascii="Times New Roman" w:hAnsi="Times New Roman"/>
          <w:color w:val="auto"/>
          <w:sz w:val="20"/>
          <w:szCs w:val="20"/>
        </w:rPr>
        <w:t>позволяет</w:t>
      </w:r>
      <w:r w:rsidR="00F406DD" w:rsidRPr="004A1306">
        <w:rPr>
          <w:rStyle w:val="fontstyle01"/>
          <w:rFonts w:ascii="Times New Roman" w:hAnsi="Times New Roman"/>
          <w:color w:val="auto"/>
          <w:sz w:val="20"/>
          <w:szCs w:val="20"/>
        </w:rPr>
        <w:t xml:space="preserve"> использовать интеллектуальную бытовую технику (робот-пылесос) для умного дома, предназначенную для автоматической уборки бытовых помещений с минимальным участием человека или без него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747707" w:rsidRDefault="00D179DC" w:rsidP="00991BB5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6</w:t>
      </w:r>
      <w:r w:rsidR="00280E3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 Д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екорирование верхней части опоры, расположенной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с внешней стороны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каркас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а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901FE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деталью швейного изделия</w:t>
      </w:r>
      <w:r w:rsidR="007C1B8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(хлястиком)</w:t>
      </w:r>
      <w:r w:rsidR="00901FE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выполненной в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ткани 2 (рис. 1)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Данная деталь перпендикулярно «покрывает» собой верхнюю часть металлической опоры. Хлястик имеет разъемное соединение с облицовочным чехлом каркаса пос</w:t>
      </w:r>
      <w:r w:rsidR="00F406D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редством металлических кнопок-застежек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состоящих из двух частей и входящих друг в друга в момент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фиксации</w:t>
      </w:r>
      <w:r w:rsidR="00280E3C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A12A6E" w:rsidRDefault="00D179DC" w:rsidP="00991BB5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7</w:t>
      </w:r>
      <w:r w:rsidR="00A12A6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</w:t>
      </w:r>
      <w:r w:rsidR="006D216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зготовлени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е</w:t>
      </w:r>
      <w:r w:rsidR="006D216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раскро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й</w:t>
      </w:r>
      <w:r w:rsidR="00A11E5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 </w:t>
      </w:r>
      <w:r w:rsidR="006D216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пошив) облицовочного чехла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предусматривает комбинирование двух тонов (оттенков) основной мебельной ткани по определенным местам размещения деталей кроя из ткани 1 и деталей кроя из ткани 2 (рис. 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1). Допускается альтернативность изготовления облицовочного чехла в основной мебельной ткани только одного тона (оттенка), при этом при заказе комплекта кровати модель 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в соответствующем разделе и у ткани 1 и у ткани 2 следует указать один и тот же тон (оттенок) основной мебельной ткани.</w:t>
      </w:r>
    </w:p>
    <w:p w:rsidR="00733359" w:rsidRPr="0007229F" w:rsidRDefault="00733359" w:rsidP="00991BB5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</w:p>
    <w:p w:rsidR="00F406DD" w:rsidRPr="0007229F" w:rsidRDefault="00F406DD" w:rsidP="00F406DD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К </w:t>
      </w:r>
      <w:r w:rsidRPr="0007229F">
        <w:rPr>
          <w:rStyle w:val="fontstyle01"/>
          <w:rFonts w:ascii="Times New Roman" w:hAnsi="Times New Roman" w:cs="Times New Roman"/>
          <w:b/>
          <w:color w:val="auto"/>
          <w:sz w:val="20"/>
          <w:szCs w:val="20"/>
        </w:rPr>
        <w:t>индивидуально-определенным свойствам</w:t>
      </w:r>
      <w:r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комплекта кровати </w:t>
      </w:r>
      <w:r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относятся:</w:t>
      </w:r>
    </w:p>
    <w:p w:rsidR="008C1DEA" w:rsidRPr="0007229F" w:rsidRDefault="0013057C" w:rsidP="00991BB5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1.</w:t>
      </w:r>
      <w:r w:rsidR="008C1DEA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Выбор потребителем подходящего исключительно ему </w:t>
      </w:r>
      <w:r w:rsidR="00735CFB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варианта изготовления (</w:t>
      </w:r>
      <w:r w:rsid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раскроя и </w:t>
      </w:r>
      <w:r w:rsidR="00735CFB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пошива) облицовочного чехла либо из мебельной ткани (материала) двух тонов (оттенков), либо из мебельной ткани (материала) одного тона (оттенка).</w:t>
      </w:r>
    </w:p>
    <w:p w:rsidR="00A24648" w:rsidRPr="0007229F" w:rsidRDefault="008C1DEA" w:rsidP="00991BB5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2. </w:t>
      </w:r>
      <w:r w:rsidR="0013057C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В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ыбор </w:t>
      </w:r>
      <w:r w:rsidR="00280E3C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потребителем подходящ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их</w:t>
      </w:r>
      <w:r w:rsidR="00280E3C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исключительно ему </w:t>
      </w:r>
      <w:r w:rsidR="00735CFB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конкретн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ых</w:t>
      </w:r>
      <w:r w:rsidR="00735CFB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тон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ов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(оттенк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ов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) из коллекций основной 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мебельной 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(матери</w:t>
      </w:r>
      <w:r w:rsidR="0074553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а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ла) по предложенным продавцом образц</w:t>
      </w:r>
      <w:r w:rsidR="001A6C0E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ам (каталогу) 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для </w:t>
      </w:r>
      <w:r w:rsidR="006D2162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изготовления (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пошива</w:t>
      </w:r>
      <w:r w:rsidR="006D2162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)</w:t>
      </w:r>
      <w:r w:rsidR="00A24648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облиц</w:t>
      </w:r>
      <w:r w:rsidR="00721B1D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овочного чехла</w:t>
      </w:r>
      <w:r w:rsidR="000D698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 предопределяющего комбинирование двух тонов (оттенков) основной мебельной ткани по определенным местам размещения деталей кроя из ткани 1 и деталей кроя из ткани 2 (рис. 1).</w:t>
      </w:r>
    </w:p>
    <w:p w:rsidR="00A070DA" w:rsidRPr="0007229F" w:rsidRDefault="00735CFB" w:rsidP="00A070DA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3</w:t>
      </w:r>
      <w:r w:rsidR="0013057C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  <w:r w:rsidR="000B5331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0E3C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Выбор </w:t>
      </w:r>
      <w:r w:rsidR="004E19F4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потребителем подходящего исключительно ему исполнения</w:t>
      </w:r>
      <w:r w:rsidR="00A070DA" w:rsidRPr="0007229F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:</w:t>
      </w:r>
    </w:p>
    <w:p w:rsidR="00A070DA" w:rsidRPr="0075560E" w:rsidRDefault="00A070DA" w:rsidP="003B3BF1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- исполнение 1 (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436E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1600) для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установк</w:t>
      </w:r>
      <w:r w:rsidR="00C436E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матраца (матраса) с габаритным размером длины 1600мм</w:t>
      </w:r>
      <w:r w:rsidR="001A6C0E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 ширины 2000мм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</w:t>
      </w:r>
    </w:p>
    <w:p w:rsidR="00A070DA" w:rsidRPr="0075560E" w:rsidRDefault="00A070DA" w:rsidP="003B3BF1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- исполнение </w:t>
      </w:r>
      <w:r w:rsidR="0013572D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2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436E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1800) для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установк</w:t>
      </w:r>
      <w:r w:rsidR="00C436E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матраца (матраса) с габаритным размером длины 1800мм</w:t>
      </w:r>
      <w:r w:rsidR="001A6C0E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 ширины 2000мм</w:t>
      </w: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</w:t>
      </w:r>
    </w:p>
    <w:p w:rsidR="00A070DA" w:rsidRDefault="0013572D" w:rsidP="003B3BF1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- исполнение 3</w:t>
      </w:r>
      <w:r w:rsidR="00A070DA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832276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EVA</w:t>
      </w:r>
      <w:r w:rsidR="00832276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436E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2000) для</w:t>
      </w:r>
      <w:r w:rsidR="00A070DA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установк</w:t>
      </w:r>
      <w:r w:rsidR="00C436E2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и</w:t>
      </w:r>
      <w:r w:rsidR="00A070DA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матраца (матраса) с габаритным размером длины 2000мм</w:t>
      </w:r>
      <w:r w:rsidR="001A6C0E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 ширины 2000мм</w:t>
      </w:r>
      <w:r w:rsidR="00721B1D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.</w:t>
      </w:r>
    </w:p>
    <w:p w:rsidR="003B3BF1" w:rsidRPr="003B3BF1" w:rsidRDefault="003B3BF1" w:rsidP="003B3BF1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6"/>
          <w:szCs w:val="6"/>
        </w:rPr>
      </w:pPr>
    </w:p>
    <w:p w:rsidR="001A6C0E" w:rsidRDefault="00735CFB" w:rsidP="0003179E">
      <w:pPr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4</w:t>
      </w:r>
      <w:r w:rsidR="00747707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A27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П</w:t>
      </w:r>
      <w:r w:rsidR="00D053C4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одбор</w:t>
      </w:r>
      <w:r w:rsidR="00C22405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габаритных</w:t>
      </w:r>
      <w:r w:rsidR="001A6C0E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и функциональны</w:t>
      </w:r>
      <w:r w:rsidR="00C22405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х</w:t>
      </w:r>
      <w:r w:rsidR="001A6C0E"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разм</w:t>
      </w:r>
      <w:r w:rsidR="00C22405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еров</w:t>
      </w:r>
      <w:r w:rsidR="00A27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, определяемых исключительно потребителем, исходя из размеров его жилища и (или) пространства его жилого помещения </w:t>
      </w:r>
      <w:r w:rsidR="00D053C4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(таб</w:t>
      </w:r>
      <w:r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лица</w:t>
      </w:r>
      <w:r w:rsidR="00D053C4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2).</w:t>
      </w:r>
    </w:p>
    <w:p w:rsidR="002D7271" w:rsidRPr="0075560E" w:rsidRDefault="002D7271" w:rsidP="002D7271">
      <w:pPr>
        <w:jc w:val="right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5560E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Таблица 2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87"/>
        <w:gridCol w:w="5150"/>
        <w:gridCol w:w="1842"/>
        <w:gridCol w:w="1701"/>
        <w:gridCol w:w="1560"/>
      </w:tblGrid>
      <w:tr w:rsidR="00DB65BA" w:rsidRPr="0075560E" w:rsidTr="006C58A2">
        <w:trPr>
          <w:cantSplit/>
          <w:trHeight w:val="384"/>
        </w:trPr>
        <w:tc>
          <w:tcPr>
            <w:tcW w:w="487" w:type="dxa"/>
            <w:vMerge w:val="restart"/>
          </w:tcPr>
          <w:p w:rsidR="00DB65BA" w:rsidRPr="0075560E" w:rsidRDefault="00DB65BA" w:rsidP="00DB6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0" w:type="dxa"/>
            <w:vMerge w:val="restart"/>
          </w:tcPr>
          <w:p w:rsidR="00D053C4" w:rsidRDefault="0003571F" w:rsidP="009A1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:rsidR="00DB65BA" w:rsidRPr="0075560E" w:rsidRDefault="009A1B52" w:rsidP="009A1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B65BA" w:rsidRPr="0075560E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о-определенные свойства)</w:t>
            </w:r>
          </w:p>
        </w:tc>
        <w:tc>
          <w:tcPr>
            <w:tcW w:w="5103" w:type="dxa"/>
            <w:gridSpan w:val="3"/>
            <w:vAlign w:val="center"/>
          </w:tcPr>
          <w:p w:rsidR="00DB65BA" w:rsidRPr="0075560E" w:rsidRDefault="00D053C4" w:rsidP="00D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кровати </w:t>
            </w:r>
            <w:r w:rsidR="0083227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</w:p>
        </w:tc>
      </w:tr>
      <w:tr w:rsidR="007E6EE3" w:rsidRPr="0075560E" w:rsidTr="006C58A2">
        <w:trPr>
          <w:cantSplit/>
          <w:trHeight w:val="600"/>
        </w:trPr>
        <w:tc>
          <w:tcPr>
            <w:tcW w:w="487" w:type="dxa"/>
            <w:vMerge/>
          </w:tcPr>
          <w:p w:rsidR="00A27A61" w:rsidRPr="0075560E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0" w:type="dxa"/>
            <w:vMerge/>
          </w:tcPr>
          <w:p w:rsidR="00A27A61" w:rsidRPr="0075560E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27A61" w:rsidRPr="0075560E" w:rsidRDefault="00A27A61" w:rsidP="00D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исполнение 1</w:t>
            </w:r>
          </w:p>
          <w:p w:rsidR="00A27A61" w:rsidRPr="0075560E" w:rsidRDefault="00A27A61" w:rsidP="00D05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55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701" w:type="dxa"/>
            <w:vAlign w:val="center"/>
          </w:tcPr>
          <w:p w:rsidR="00A27A61" w:rsidRPr="0075560E" w:rsidRDefault="00A27A61" w:rsidP="00D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исполнение 2</w:t>
            </w:r>
          </w:p>
          <w:p w:rsidR="00A27A61" w:rsidRPr="0075560E" w:rsidRDefault="00A27A61" w:rsidP="00D05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55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560" w:type="dxa"/>
            <w:vAlign w:val="center"/>
          </w:tcPr>
          <w:p w:rsidR="00A27A61" w:rsidRPr="0075560E" w:rsidRDefault="00A27A61" w:rsidP="00D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исполнение 3</w:t>
            </w:r>
          </w:p>
          <w:p w:rsidR="00A27A61" w:rsidRPr="0075560E" w:rsidRDefault="00A27A61" w:rsidP="00D05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EVA</w:t>
            </w:r>
            <w:r w:rsidRPr="0075560E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556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</w:tr>
      <w:tr w:rsidR="007E6EE3" w:rsidRPr="0075560E" w:rsidTr="006C58A2">
        <w:trPr>
          <w:cantSplit/>
          <w:trHeight w:val="3434"/>
        </w:trPr>
        <w:tc>
          <w:tcPr>
            <w:tcW w:w="487" w:type="dxa"/>
          </w:tcPr>
          <w:p w:rsidR="00A27A61" w:rsidRPr="0075560E" w:rsidRDefault="00A27A61" w:rsidP="00DB6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0" w:type="dxa"/>
          </w:tcPr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b/>
                <w:sz w:val="20"/>
                <w:szCs w:val="20"/>
              </w:rPr>
              <w:t>Размеры</w:t>
            </w: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габаритные</w:t>
            </w:r>
          </w:p>
          <w:p w:rsidR="00A27A61" w:rsidRPr="007E6EE3" w:rsidRDefault="00A27A61" w:rsidP="00AD6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  <w:p w:rsidR="007E6EE3" w:rsidRPr="007E6EE3" w:rsidRDefault="007E6EE3" w:rsidP="00AD6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  <w:p w:rsidR="00A27A61" w:rsidRPr="007E6EE3" w:rsidRDefault="00A27A61" w:rsidP="00AD6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  <w:p w:rsidR="00A27A61" w:rsidRPr="007E6EE3" w:rsidRDefault="00A27A61" w:rsidP="00AD6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AD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функциональные</w:t>
            </w:r>
          </w:p>
          <w:p w:rsidR="00A27A61" w:rsidRPr="007E6EE3" w:rsidRDefault="00A27A61" w:rsidP="00AD6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длина спального места</w:t>
            </w:r>
          </w:p>
          <w:p w:rsidR="00A27A61" w:rsidRPr="007E6EE3" w:rsidRDefault="00A27A61" w:rsidP="009247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ширина спального места</w:t>
            </w:r>
          </w:p>
          <w:p w:rsidR="00A27A61" w:rsidRPr="007E6EE3" w:rsidRDefault="00A27A61" w:rsidP="009247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247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высота спинки в изголовье</w:t>
            </w:r>
          </w:p>
          <w:p w:rsidR="00A27A61" w:rsidRDefault="00A27A61" w:rsidP="009247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высота каркаса</w:t>
            </w:r>
            <w:r w:rsidR="00201D95">
              <w:rPr>
                <w:rFonts w:ascii="Times New Roman" w:hAnsi="Times New Roman" w:cs="Times New Roman"/>
                <w:sz w:val="20"/>
                <w:szCs w:val="20"/>
              </w:rPr>
              <w:t xml:space="preserve"> над уровнем пола</w:t>
            </w:r>
          </w:p>
          <w:p w:rsidR="006C58A2" w:rsidRDefault="006C58A2" w:rsidP="009247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A2" w:rsidRDefault="007E6EE3" w:rsidP="007E6EE3">
            <w:pPr>
              <w:jc w:val="right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Pr="004A130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нижней плоско</w:t>
            </w: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сти основания </w:t>
            </w:r>
            <w:r w:rsidR="006C58A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каркаса</w:t>
            </w:r>
          </w:p>
          <w:p w:rsidR="00D87BDB" w:rsidRDefault="006C58A2" w:rsidP="007E6EE3">
            <w:pPr>
              <w:jc w:val="right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над уровнем </w:t>
            </w:r>
            <w:r w:rsidR="007E6EE3" w:rsidRPr="004A130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пола</w:t>
            </w:r>
          </w:p>
          <w:p w:rsidR="006C58A2" w:rsidRDefault="006C58A2" w:rsidP="007E6EE3">
            <w:pPr>
              <w:jc w:val="right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C58A2" w:rsidRDefault="006C58A2" w:rsidP="006C58A2">
            <w:pPr>
              <w:jc w:val="right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Pr="004A130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нижней плоско</w:t>
            </w: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сти основания спинки в изголовье</w:t>
            </w:r>
          </w:p>
          <w:p w:rsidR="006C58A2" w:rsidRDefault="006C58A2" w:rsidP="006C58A2">
            <w:pPr>
              <w:jc w:val="right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над уровнем </w:t>
            </w:r>
            <w:r w:rsidRPr="004A130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пола</w:t>
            </w:r>
          </w:p>
          <w:p w:rsidR="007E6EE3" w:rsidRPr="006C58A2" w:rsidRDefault="007E6EE3" w:rsidP="007E6EE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</w:tcPr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7E6EE3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</w:t>
            </w:r>
          </w:p>
          <w:p w:rsidR="00A27A61" w:rsidRPr="007E6EE3" w:rsidRDefault="007E6EE3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A27A61" w:rsidRPr="007E6EE3" w:rsidRDefault="007E6EE3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7E6EE3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  <w:p w:rsidR="00A27A61" w:rsidRDefault="007E6EE3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6C58A2" w:rsidRDefault="006C58A2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DB" w:rsidRDefault="00D87BDB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E3" w:rsidRDefault="007E6EE3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6C58A2" w:rsidRDefault="006C58A2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A2" w:rsidRDefault="006C58A2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DB" w:rsidRPr="007E6EE3" w:rsidRDefault="00D87BDB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  <w:p w:rsidR="00A27A61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6C58A2" w:rsidRDefault="006C58A2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DB" w:rsidRDefault="00D87BDB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6C58A2" w:rsidRDefault="006C58A2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A2" w:rsidRDefault="006C58A2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DB" w:rsidRPr="007E6EE3" w:rsidRDefault="00D87BDB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</w:t>
            </w: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  <w:p w:rsidR="00A27A61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6C58A2" w:rsidRDefault="006C58A2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DB" w:rsidRDefault="00D87BDB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E3" w:rsidRDefault="007E6EE3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6C58A2" w:rsidRDefault="006C58A2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A2" w:rsidRDefault="006C58A2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DB" w:rsidRPr="006C58A2" w:rsidRDefault="006C58A2" w:rsidP="009A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7939" w:rsidRPr="0075560E" w:rsidTr="006C58A2">
        <w:trPr>
          <w:cantSplit/>
          <w:trHeight w:val="1271"/>
        </w:trPr>
        <w:tc>
          <w:tcPr>
            <w:tcW w:w="487" w:type="dxa"/>
          </w:tcPr>
          <w:p w:rsidR="00A27A61" w:rsidRPr="0075560E" w:rsidRDefault="00A27A61" w:rsidP="00DB6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0" w:type="dxa"/>
          </w:tcPr>
          <w:p w:rsidR="00246B93" w:rsidRDefault="00A27A61" w:rsidP="005C4A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к выбору матраца (матраса)</w:t>
            </w:r>
          </w:p>
          <w:p w:rsidR="00A27A61" w:rsidRPr="007E6EE3" w:rsidRDefault="00A27A61" w:rsidP="005C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b/>
                <w:sz w:val="20"/>
                <w:szCs w:val="20"/>
              </w:rPr>
              <w:t>по габаритным размерам</w:t>
            </w: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  <w:p w:rsidR="00A27A61" w:rsidRPr="007E6EE3" w:rsidRDefault="00A27A61" w:rsidP="005C4A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  <w:p w:rsidR="00A27A61" w:rsidRPr="007E6EE3" w:rsidRDefault="00A27A61" w:rsidP="005C4A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  <w:p w:rsidR="00A27A61" w:rsidRPr="009E3A20" w:rsidRDefault="00A27A61" w:rsidP="005C4A5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r w:rsidR="009E3A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E3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="009E3A20" w:rsidRPr="009E3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A2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E3A20" w:rsidRPr="009E3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="009E3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230-270</w:t>
            </w:r>
          </w:p>
        </w:tc>
        <w:tc>
          <w:tcPr>
            <w:tcW w:w="1701" w:type="dxa"/>
          </w:tcPr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5C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A27A61" w:rsidRPr="007E6EE3" w:rsidRDefault="00A27A61" w:rsidP="005C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5C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230-270</w:t>
            </w:r>
          </w:p>
        </w:tc>
        <w:tc>
          <w:tcPr>
            <w:tcW w:w="1560" w:type="dxa"/>
          </w:tcPr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A61" w:rsidRPr="007E6EE3" w:rsidRDefault="00A27A61" w:rsidP="005C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5C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A27A61" w:rsidRPr="007E6EE3" w:rsidRDefault="00A27A61" w:rsidP="00ED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E3">
              <w:rPr>
                <w:rFonts w:ascii="Times New Roman" w:hAnsi="Times New Roman" w:cs="Times New Roman"/>
                <w:sz w:val="20"/>
                <w:szCs w:val="20"/>
              </w:rPr>
              <w:t>230-270</w:t>
            </w:r>
          </w:p>
        </w:tc>
      </w:tr>
    </w:tbl>
    <w:p w:rsidR="00DD64F4" w:rsidRDefault="00DD64F4" w:rsidP="00DD64F4">
      <w:pPr>
        <w:spacing w:after="0"/>
        <w:rPr>
          <w:rFonts w:cs="Times New Roman"/>
          <w:sz w:val="20"/>
          <w:szCs w:val="20"/>
        </w:rPr>
      </w:pPr>
    </w:p>
    <w:p w:rsidR="00360AA1" w:rsidRDefault="00360AA1" w:rsidP="00DD64F4">
      <w:pPr>
        <w:spacing w:after="0"/>
        <w:rPr>
          <w:rFonts w:cs="Times New Roman"/>
          <w:sz w:val="20"/>
          <w:szCs w:val="20"/>
        </w:rPr>
      </w:pPr>
    </w:p>
    <w:p w:rsidR="00360AA1" w:rsidRDefault="00360AA1" w:rsidP="00DD64F4">
      <w:pPr>
        <w:spacing w:after="0"/>
        <w:rPr>
          <w:rFonts w:cs="Times New Roman"/>
          <w:sz w:val="20"/>
          <w:szCs w:val="20"/>
        </w:rPr>
      </w:pPr>
    </w:p>
    <w:p w:rsidR="00360AA1" w:rsidRDefault="00360AA1" w:rsidP="00DD64F4">
      <w:pPr>
        <w:spacing w:after="0"/>
        <w:rPr>
          <w:rFonts w:cs="Times New Roman"/>
          <w:sz w:val="20"/>
          <w:szCs w:val="20"/>
        </w:rPr>
      </w:pPr>
    </w:p>
    <w:p w:rsidR="00360AA1" w:rsidRDefault="00360AA1" w:rsidP="00DD64F4">
      <w:pPr>
        <w:spacing w:after="0"/>
        <w:rPr>
          <w:rFonts w:cs="Times New Roman"/>
          <w:sz w:val="20"/>
          <w:szCs w:val="20"/>
        </w:rPr>
      </w:pPr>
    </w:p>
    <w:p w:rsidR="005A105B" w:rsidRPr="00460752" w:rsidRDefault="005A105B" w:rsidP="005A105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4F3FE1" w:rsidRPr="0007229F" w:rsidRDefault="004F3FE1" w:rsidP="004F3F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сборке</w:t>
      </w:r>
      <w:r w:rsidR="0007229F">
        <w:rPr>
          <w:rFonts w:ascii="Times New Roman" w:hAnsi="Times New Roman" w:cs="Times New Roman"/>
          <w:b/>
          <w:sz w:val="24"/>
          <w:szCs w:val="24"/>
        </w:rPr>
        <w:t xml:space="preserve"> комплекта кровати </w:t>
      </w:r>
      <w:r w:rsidR="0007229F">
        <w:rPr>
          <w:rFonts w:ascii="Times New Roman" w:hAnsi="Times New Roman" w:cs="Times New Roman"/>
          <w:b/>
          <w:sz w:val="24"/>
          <w:szCs w:val="24"/>
          <w:lang w:val="en-US"/>
        </w:rPr>
        <w:t>EVA</w:t>
      </w:r>
    </w:p>
    <w:p w:rsidR="004F3FE1" w:rsidRPr="005F1431" w:rsidRDefault="004F3FE1" w:rsidP="004F3F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F1431">
        <w:rPr>
          <w:rFonts w:ascii="Times New Roman" w:hAnsi="Times New Roman" w:cs="Times New Roman"/>
          <w:sz w:val="20"/>
          <w:szCs w:val="20"/>
        </w:rPr>
        <w:t>дата актуализации 08.08.2022</w:t>
      </w:r>
    </w:p>
    <w:p w:rsidR="004F3FE1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FA4829" wp14:editId="11AF56A7">
            <wp:extent cx="5943600" cy="8210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22246C6" wp14:editId="4E89F762">
            <wp:extent cx="5686425" cy="83439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6B8AEAC" wp14:editId="1611C47E">
            <wp:extent cx="5734050" cy="838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59C201C" wp14:editId="56779B84">
            <wp:extent cx="5695950" cy="8162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76D5712B" wp14:editId="053BD405">
            <wp:extent cx="5676900" cy="77057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22A4882" wp14:editId="3B2C7AF8">
            <wp:extent cx="5734050" cy="4686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595" w:rsidRDefault="00D76595" w:rsidP="00D765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Default="004F3FE1" w:rsidP="005A10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FE1" w:rsidRPr="004F3FE1" w:rsidRDefault="004F3FE1" w:rsidP="00C2285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F3FE1" w:rsidRPr="004F3FE1" w:rsidSect="0007229F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09" w:right="566" w:bottom="720" w:left="720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71" w:rsidRDefault="00E66F71" w:rsidP="00445251">
      <w:pPr>
        <w:spacing w:after="0" w:line="240" w:lineRule="auto"/>
      </w:pPr>
      <w:r>
        <w:separator/>
      </w:r>
    </w:p>
  </w:endnote>
  <w:endnote w:type="continuationSeparator" w:id="0">
    <w:p w:rsidR="00E66F71" w:rsidRDefault="00E66F71" w:rsidP="0044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UI-Identity-H">
    <w:altName w:val="Times New Roman"/>
    <w:panose1 w:val="00000000000000000000"/>
    <w:charset w:val="00"/>
    <w:family w:val="roman"/>
    <w:notTrueType/>
    <w:pitch w:val="default"/>
  </w:font>
  <w:font w:name="FuturaBT-Medium-Identity-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122596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D781D" w:rsidRPr="0075560E" w:rsidRDefault="00ED781D" w:rsidP="003A6703">
        <w:pPr>
          <w:pStyle w:val="a9"/>
          <w:jc w:val="center"/>
          <w:rPr>
            <w:sz w:val="18"/>
            <w:szCs w:val="18"/>
          </w:rPr>
        </w:pPr>
        <w:r w:rsidRPr="0075560E">
          <w:rPr>
            <w:sz w:val="18"/>
            <w:szCs w:val="18"/>
          </w:rPr>
          <w:fldChar w:fldCharType="begin"/>
        </w:r>
        <w:r w:rsidRPr="0075560E">
          <w:rPr>
            <w:sz w:val="18"/>
            <w:szCs w:val="18"/>
          </w:rPr>
          <w:instrText>PAGE   \* MERGEFORMAT</w:instrText>
        </w:r>
        <w:r w:rsidRPr="0075560E">
          <w:rPr>
            <w:sz w:val="18"/>
            <w:szCs w:val="18"/>
          </w:rPr>
          <w:fldChar w:fldCharType="separate"/>
        </w:r>
        <w:r w:rsidR="00B71DEF">
          <w:rPr>
            <w:noProof/>
            <w:sz w:val="18"/>
            <w:szCs w:val="18"/>
          </w:rPr>
          <w:t>10</w:t>
        </w:r>
        <w:r w:rsidRPr="0075560E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06295"/>
      <w:docPartObj>
        <w:docPartGallery w:val="Page Numbers (Bottom of Page)"/>
        <w:docPartUnique/>
      </w:docPartObj>
    </w:sdtPr>
    <w:sdtEndPr/>
    <w:sdtContent>
      <w:p w:rsidR="0075560E" w:rsidRDefault="0075560E" w:rsidP="007556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D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71" w:rsidRDefault="00E66F71" w:rsidP="00445251">
      <w:pPr>
        <w:spacing w:after="0" w:line="240" w:lineRule="auto"/>
      </w:pPr>
      <w:r>
        <w:separator/>
      </w:r>
    </w:p>
  </w:footnote>
  <w:footnote w:type="continuationSeparator" w:id="0">
    <w:p w:rsidR="00E66F71" w:rsidRDefault="00E66F71" w:rsidP="0044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10"/>
      <w:gridCol w:w="9440"/>
    </w:tblGrid>
    <w:tr w:rsidR="007A7C44" w:rsidRPr="007A7C44" w:rsidTr="0085019F">
      <w:trPr>
        <w:trHeight w:val="230"/>
      </w:trPr>
      <w:tc>
        <w:tcPr>
          <w:tcW w:w="650" w:type="pct"/>
          <w:tcBorders>
            <w:right w:val="single" w:sz="18" w:space="0" w:color="4F81BD" w:themeColor="accent1"/>
          </w:tcBorders>
        </w:tcPr>
        <w:p w:rsidR="007A7C44" w:rsidRDefault="0085019F" w:rsidP="00AA35A5">
          <w:pPr>
            <w:pStyle w:val="a7"/>
          </w:pPr>
          <w:r w:rsidRPr="00E82F96">
            <w:rPr>
              <w:noProof/>
              <w:lang w:eastAsia="ru-RU"/>
            </w:rPr>
            <w:drawing>
              <wp:inline distT="0" distB="0" distL="0" distR="0" wp14:anchorId="6C5D4BD3" wp14:editId="5232C07B">
                <wp:extent cx="698499" cy="174625"/>
                <wp:effectExtent l="0" t="0" r="698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867" cy="17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365F91" w:themeColor="accent1" w:themeShade="BF"/>
          </w:rPr>
          <w:alias w:val="Название"/>
          <w:id w:val="1700204298"/>
          <w:placeholder>
            <w:docPart w:val="8E9DCC4782CD4CE6ACAEFD74BD82800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50" w:type="pct"/>
              <w:tcBorders>
                <w:left w:val="single" w:sz="18" w:space="0" w:color="4F81BD" w:themeColor="accent1"/>
              </w:tcBorders>
            </w:tcPr>
            <w:p w:rsidR="007A7C44" w:rsidRPr="007A7C44" w:rsidRDefault="0076309A" w:rsidP="0027415A">
              <w:pPr>
                <w:pStyle w:val="a7"/>
                <w:spacing w:line="240" w:lineRule="atLeast"/>
                <w:rPr>
                  <w:rFonts w:asciiTheme="majorHAnsi" w:eastAsiaTheme="majorEastAsia" w:hAnsiTheme="majorHAnsi" w:cstheme="majorBidi"/>
                  <w:b/>
                  <w:color w:val="365F91" w:themeColor="accent1" w:themeShade="BF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  <w:t>Приложение 3 Комплект кровати модель EVA                                                                                            ТУ 31.09.2-005-37780336-2022 от 08.08.2022</w:t>
              </w:r>
            </w:p>
          </w:tc>
        </w:sdtContent>
      </w:sdt>
    </w:tr>
  </w:tbl>
  <w:p w:rsidR="007A7C44" w:rsidRPr="007A7C44" w:rsidRDefault="007A7C44" w:rsidP="007A7C44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65"/>
      <w:gridCol w:w="9385"/>
    </w:tblGrid>
    <w:tr w:rsidR="0085019F" w:rsidRPr="007A7C44" w:rsidTr="0085019F">
      <w:trPr>
        <w:trHeight w:val="87"/>
      </w:trPr>
      <w:tc>
        <w:tcPr>
          <w:tcW w:w="675" w:type="pct"/>
          <w:tcBorders>
            <w:right w:val="single" w:sz="18" w:space="0" w:color="4F81BD" w:themeColor="accent1"/>
          </w:tcBorders>
        </w:tcPr>
        <w:p w:rsidR="0085019F" w:rsidRDefault="0085019F" w:rsidP="00792CE8">
          <w:pPr>
            <w:pStyle w:val="a7"/>
            <w:jc w:val="center"/>
          </w:pPr>
          <w:r w:rsidRPr="00E82F96">
            <w:rPr>
              <w:noProof/>
              <w:lang w:eastAsia="ru-RU"/>
            </w:rPr>
            <w:drawing>
              <wp:inline distT="0" distB="0" distL="0" distR="0" wp14:anchorId="4EE07528" wp14:editId="13FB6AE8">
                <wp:extent cx="698499" cy="174625"/>
                <wp:effectExtent l="0" t="0" r="6985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867" cy="17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365F91" w:themeColor="accent1" w:themeShade="BF"/>
          </w:rPr>
          <w:alias w:val="Название"/>
          <w:id w:val="113051927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25" w:type="pct"/>
              <w:tcBorders>
                <w:left w:val="single" w:sz="18" w:space="0" w:color="4F81BD" w:themeColor="accent1"/>
              </w:tcBorders>
            </w:tcPr>
            <w:p w:rsidR="0085019F" w:rsidRPr="0085019F" w:rsidRDefault="0027415A" w:rsidP="00100EB0">
              <w:pPr>
                <w:pStyle w:val="a7"/>
                <w:spacing w:line="240" w:lineRule="atLeast"/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</w:pPr>
              <w:r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  <w:t>Приложение 3 Комплект кровати модель EVA                                                                                            ТУ 31.09.2-0</w:t>
              </w:r>
              <w:r w:rsidR="0076309A"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  <w:t>05-37780336-2022 от 08.08.2022</w:t>
              </w:r>
            </w:p>
          </w:tc>
        </w:sdtContent>
      </w:sdt>
    </w:tr>
  </w:tbl>
  <w:p w:rsidR="007A7C44" w:rsidRPr="0085019F" w:rsidRDefault="007A7C44" w:rsidP="0085019F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021"/>
    <w:multiLevelType w:val="multilevel"/>
    <w:tmpl w:val="CAF6C3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B80874"/>
    <w:multiLevelType w:val="multilevel"/>
    <w:tmpl w:val="034A7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E7A2E"/>
    <w:multiLevelType w:val="multilevel"/>
    <w:tmpl w:val="A5D0C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">
    <w:nsid w:val="1E677E33"/>
    <w:multiLevelType w:val="hybridMultilevel"/>
    <w:tmpl w:val="71041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21C19"/>
    <w:multiLevelType w:val="multilevel"/>
    <w:tmpl w:val="A5D0C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">
    <w:nsid w:val="20563C3A"/>
    <w:multiLevelType w:val="hybridMultilevel"/>
    <w:tmpl w:val="9226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0827"/>
    <w:multiLevelType w:val="hybridMultilevel"/>
    <w:tmpl w:val="4EBE26A8"/>
    <w:lvl w:ilvl="0" w:tplc="D682EA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ACD"/>
    <w:multiLevelType w:val="hybridMultilevel"/>
    <w:tmpl w:val="C2F4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814C6"/>
    <w:multiLevelType w:val="multilevel"/>
    <w:tmpl w:val="4964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76F0F"/>
    <w:multiLevelType w:val="multilevel"/>
    <w:tmpl w:val="B2AC0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B7345"/>
    <w:multiLevelType w:val="hybridMultilevel"/>
    <w:tmpl w:val="09345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81BD5"/>
    <w:multiLevelType w:val="hybridMultilevel"/>
    <w:tmpl w:val="8B2A7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74628"/>
    <w:multiLevelType w:val="multilevel"/>
    <w:tmpl w:val="6B227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6B3E81"/>
    <w:multiLevelType w:val="hybridMultilevel"/>
    <w:tmpl w:val="EAD4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B3954"/>
    <w:multiLevelType w:val="hybridMultilevel"/>
    <w:tmpl w:val="D978492E"/>
    <w:lvl w:ilvl="0" w:tplc="10B43C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15134"/>
    <w:multiLevelType w:val="multilevel"/>
    <w:tmpl w:val="A5D0C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>
    <w:nsid w:val="4C2B4BF0"/>
    <w:multiLevelType w:val="multilevel"/>
    <w:tmpl w:val="F942E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5F2C6CFB"/>
    <w:multiLevelType w:val="hybridMultilevel"/>
    <w:tmpl w:val="02245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479D6"/>
    <w:multiLevelType w:val="hybridMultilevel"/>
    <w:tmpl w:val="8B2A7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A3669"/>
    <w:multiLevelType w:val="hybridMultilevel"/>
    <w:tmpl w:val="EAD4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028CD"/>
    <w:multiLevelType w:val="hybridMultilevel"/>
    <w:tmpl w:val="B2DA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21C77"/>
    <w:multiLevelType w:val="multilevel"/>
    <w:tmpl w:val="4A087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3"/>
  </w:num>
  <w:num w:numId="9">
    <w:abstractNumId w:val="17"/>
  </w:num>
  <w:num w:numId="10">
    <w:abstractNumId w:val="10"/>
  </w:num>
  <w:num w:numId="11">
    <w:abstractNumId w:val="15"/>
  </w:num>
  <w:num w:numId="12">
    <w:abstractNumId w:val="2"/>
  </w:num>
  <w:num w:numId="13">
    <w:abstractNumId w:val="8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7"/>
  </w:num>
  <w:num w:numId="19">
    <w:abstractNumId w:val="6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3F"/>
    <w:rsid w:val="0000018D"/>
    <w:rsid w:val="000005C8"/>
    <w:rsid w:val="00005314"/>
    <w:rsid w:val="00005CBF"/>
    <w:rsid w:val="00007B56"/>
    <w:rsid w:val="00010873"/>
    <w:rsid w:val="00010C2D"/>
    <w:rsid w:val="0001175E"/>
    <w:rsid w:val="00013D96"/>
    <w:rsid w:val="00014EA5"/>
    <w:rsid w:val="000152C2"/>
    <w:rsid w:val="00017217"/>
    <w:rsid w:val="0002083D"/>
    <w:rsid w:val="0002180C"/>
    <w:rsid w:val="00024675"/>
    <w:rsid w:val="00026831"/>
    <w:rsid w:val="00031784"/>
    <w:rsid w:val="0003179E"/>
    <w:rsid w:val="00033AA2"/>
    <w:rsid w:val="00034211"/>
    <w:rsid w:val="00035713"/>
    <w:rsid w:val="0003571F"/>
    <w:rsid w:val="000378A8"/>
    <w:rsid w:val="00040E9E"/>
    <w:rsid w:val="00043738"/>
    <w:rsid w:val="00046251"/>
    <w:rsid w:val="00050358"/>
    <w:rsid w:val="000520FB"/>
    <w:rsid w:val="00052475"/>
    <w:rsid w:val="0005395C"/>
    <w:rsid w:val="0005596B"/>
    <w:rsid w:val="0005643E"/>
    <w:rsid w:val="00056648"/>
    <w:rsid w:val="000607B5"/>
    <w:rsid w:val="00063A63"/>
    <w:rsid w:val="00064363"/>
    <w:rsid w:val="00065BE5"/>
    <w:rsid w:val="00070755"/>
    <w:rsid w:val="0007123A"/>
    <w:rsid w:val="00071AF2"/>
    <w:rsid w:val="0007229F"/>
    <w:rsid w:val="00072CFF"/>
    <w:rsid w:val="00074DAA"/>
    <w:rsid w:val="000756A1"/>
    <w:rsid w:val="000756ED"/>
    <w:rsid w:val="00077B0E"/>
    <w:rsid w:val="00080526"/>
    <w:rsid w:val="00081A58"/>
    <w:rsid w:val="00087D35"/>
    <w:rsid w:val="00091BF6"/>
    <w:rsid w:val="00092441"/>
    <w:rsid w:val="000951A3"/>
    <w:rsid w:val="000A1F0A"/>
    <w:rsid w:val="000A3655"/>
    <w:rsid w:val="000A6C2C"/>
    <w:rsid w:val="000A6FC7"/>
    <w:rsid w:val="000A78DB"/>
    <w:rsid w:val="000B43A4"/>
    <w:rsid w:val="000B5331"/>
    <w:rsid w:val="000B5430"/>
    <w:rsid w:val="000C1F80"/>
    <w:rsid w:val="000C382A"/>
    <w:rsid w:val="000C7852"/>
    <w:rsid w:val="000D1051"/>
    <w:rsid w:val="000D14D6"/>
    <w:rsid w:val="000D4439"/>
    <w:rsid w:val="000D48A0"/>
    <w:rsid w:val="000D6987"/>
    <w:rsid w:val="000D7CF5"/>
    <w:rsid w:val="000D7EA7"/>
    <w:rsid w:val="000D7EDC"/>
    <w:rsid w:val="000E112D"/>
    <w:rsid w:val="000E29B9"/>
    <w:rsid w:val="000E592F"/>
    <w:rsid w:val="000E5976"/>
    <w:rsid w:val="000E6EE0"/>
    <w:rsid w:val="000F1AB9"/>
    <w:rsid w:val="000F20AA"/>
    <w:rsid w:val="000F27B0"/>
    <w:rsid w:val="000F2F90"/>
    <w:rsid w:val="000F431E"/>
    <w:rsid w:val="000F7737"/>
    <w:rsid w:val="000F7FAF"/>
    <w:rsid w:val="00100C13"/>
    <w:rsid w:val="00100EB0"/>
    <w:rsid w:val="00103771"/>
    <w:rsid w:val="00107FC0"/>
    <w:rsid w:val="001116E3"/>
    <w:rsid w:val="00111753"/>
    <w:rsid w:val="00113212"/>
    <w:rsid w:val="00115CB9"/>
    <w:rsid w:val="00116D44"/>
    <w:rsid w:val="00121F4C"/>
    <w:rsid w:val="0012282F"/>
    <w:rsid w:val="00124B1C"/>
    <w:rsid w:val="00127918"/>
    <w:rsid w:val="0013057C"/>
    <w:rsid w:val="0013572D"/>
    <w:rsid w:val="00137E6F"/>
    <w:rsid w:val="0014218C"/>
    <w:rsid w:val="0014408E"/>
    <w:rsid w:val="001479DD"/>
    <w:rsid w:val="00151125"/>
    <w:rsid w:val="00153011"/>
    <w:rsid w:val="001531C2"/>
    <w:rsid w:val="00154233"/>
    <w:rsid w:val="00154C3C"/>
    <w:rsid w:val="00154C5A"/>
    <w:rsid w:val="00154D23"/>
    <w:rsid w:val="00156CAB"/>
    <w:rsid w:val="00156F0A"/>
    <w:rsid w:val="00161146"/>
    <w:rsid w:val="00161344"/>
    <w:rsid w:val="00172294"/>
    <w:rsid w:val="00173A5C"/>
    <w:rsid w:val="00173C05"/>
    <w:rsid w:val="00174FA4"/>
    <w:rsid w:val="00175D74"/>
    <w:rsid w:val="001766CD"/>
    <w:rsid w:val="00181317"/>
    <w:rsid w:val="00182698"/>
    <w:rsid w:val="00183382"/>
    <w:rsid w:val="00184515"/>
    <w:rsid w:val="0019290E"/>
    <w:rsid w:val="0019304B"/>
    <w:rsid w:val="001931B5"/>
    <w:rsid w:val="00193D66"/>
    <w:rsid w:val="001A0931"/>
    <w:rsid w:val="001A236D"/>
    <w:rsid w:val="001A37A9"/>
    <w:rsid w:val="001A45AE"/>
    <w:rsid w:val="001A4C61"/>
    <w:rsid w:val="001A5259"/>
    <w:rsid w:val="001A5E9A"/>
    <w:rsid w:val="001A6C0E"/>
    <w:rsid w:val="001A6F8A"/>
    <w:rsid w:val="001B176E"/>
    <w:rsid w:val="001B227F"/>
    <w:rsid w:val="001B25AC"/>
    <w:rsid w:val="001B3F87"/>
    <w:rsid w:val="001B4E18"/>
    <w:rsid w:val="001B52CF"/>
    <w:rsid w:val="001B6878"/>
    <w:rsid w:val="001B79FE"/>
    <w:rsid w:val="001B7FAB"/>
    <w:rsid w:val="001C0EA9"/>
    <w:rsid w:val="001C134C"/>
    <w:rsid w:val="001C2EE6"/>
    <w:rsid w:val="001C38AC"/>
    <w:rsid w:val="001C4E8A"/>
    <w:rsid w:val="001C5D08"/>
    <w:rsid w:val="001C7C48"/>
    <w:rsid w:val="001D079B"/>
    <w:rsid w:val="001D101C"/>
    <w:rsid w:val="001D3B0D"/>
    <w:rsid w:val="001D5E90"/>
    <w:rsid w:val="001E021E"/>
    <w:rsid w:val="001E0DD5"/>
    <w:rsid w:val="001E197F"/>
    <w:rsid w:val="001E4D7C"/>
    <w:rsid w:val="001E6CAC"/>
    <w:rsid w:val="001E7352"/>
    <w:rsid w:val="001E7BE9"/>
    <w:rsid w:val="001E7F6B"/>
    <w:rsid w:val="001F0868"/>
    <w:rsid w:val="001F25D1"/>
    <w:rsid w:val="001F3104"/>
    <w:rsid w:val="001F62F5"/>
    <w:rsid w:val="001F71E7"/>
    <w:rsid w:val="001F756D"/>
    <w:rsid w:val="00201936"/>
    <w:rsid w:val="00201D95"/>
    <w:rsid w:val="00202FD8"/>
    <w:rsid w:val="00203A7E"/>
    <w:rsid w:val="00204A73"/>
    <w:rsid w:val="002071D0"/>
    <w:rsid w:val="00213410"/>
    <w:rsid w:val="00214BA0"/>
    <w:rsid w:val="00215B0B"/>
    <w:rsid w:val="00217A1B"/>
    <w:rsid w:val="00220021"/>
    <w:rsid w:val="0022061C"/>
    <w:rsid w:val="0022169A"/>
    <w:rsid w:val="00223A69"/>
    <w:rsid w:val="00233A40"/>
    <w:rsid w:val="00233F24"/>
    <w:rsid w:val="00237C46"/>
    <w:rsid w:val="00241180"/>
    <w:rsid w:val="00242326"/>
    <w:rsid w:val="00242618"/>
    <w:rsid w:val="002443B8"/>
    <w:rsid w:val="00244454"/>
    <w:rsid w:val="002461FA"/>
    <w:rsid w:val="00246966"/>
    <w:rsid w:val="00246B93"/>
    <w:rsid w:val="002470C2"/>
    <w:rsid w:val="00252150"/>
    <w:rsid w:val="00252EE6"/>
    <w:rsid w:val="0025359C"/>
    <w:rsid w:val="00253C3C"/>
    <w:rsid w:val="00257EB0"/>
    <w:rsid w:val="002609AF"/>
    <w:rsid w:val="0026155C"/>
    <w:rsid w:val="002628EA"/>
    <w:rsid w:val="0026335F"/>
    <w:rsid w:val="00263E92"/>
    <w:rsid w:val="00266BBC"/>
    <w:rsid w:val="00267E6E"/>
    <w:rsid w:val="002700BB"/>
    <w:rsid w:val="00270FDB"/>
    <w:rsid w:val="0027115A"/>
    <w:rsid w:val="0027149E"/>
    <w:rsid w:val="0027415A"/>
    <w:rsid w:val="00274578"/>
    <w:rsid w:val="0027796F"/>
    <w:rsid w:val="00280E3C"/>
    <w:rsid w:val="002824FE"/>
    <w:rsid w:val="002864CC"/>
    <w:rsid w:val="00287BB5"/>
    <w:rsid w:val="002916B1"/>
    <w:rsid w:val="00294C6D"/>
    <w:rsid w:val="002A0AA9"/>
    <w:rsid w:val="002A1FDD"/>
    <w:rsid w:val="002A2304"/>
    <w:rsid w:val="002A265C"/>
    <w:rsid w:val="002A3488"/>
    <w:rsid w:val="002A68B8"/>
    <w:rsid w:val="002B087A"/>
    <w:rsid w:val="002B23C9"/>
    <w:rsid w:val="002B4EE1"/>
    <w:rsid w:val="002B52B4"/>
    <w:rsid w:val="002B7636"/>
    <w:rsid w:val="002C189E"/>
    <w:rsid w:val="002C250E"/>
    <w:rsid w:val="002C2FD4"/>
    <w:rsid w:val="002C3C75"/>
    <w:rsid w:val="002C5585"/>
    <w:rsid w:val="002C77C2"/>
    <w:rsid w:val="002D15F6"/>
    <w:rsid w:val="002D26CE"/>
    <w:rsid w:val="002D2FB3"/>
    <w:rsid w:val="002D4FA4"/>
    <w:rsid w:val="002D5643"/>
    <w:rsid w:val="002D69F2"/>
    <w:rsid w:val="002D7271"/>
    <w:rsid w:val="002E07EE"/>
    <w:rsid w:val="002E0BF1"/>
    <w:rsid w:val="002E1464"/>
    <w:rsid w:val="002E2627"/>
    <w:rsid w:val="002E4E95"/>
    <w:rsid w:val="002E6159"/>
    <w:rsid w:val="002E6E08"/>
    <w:rsid w:val="002F039D"/>
    <w:rsid w:val="002F38FD"/>
    <w:rsid w:val="002F5687"/>
    <w:rsid w:val="002F797E"/>
    <w:rsid w:val="0030076B"/>
    <w:rsid w:val="00300BDF"/>
    <w:rsid w:val="00304F0F"/>
    <w:rsid w:val="00307559"/>
    <w:rsid w:val="0030767F"/>
    <w:rsid w:val="00313B64"/>
    <w:rsid w:val="003145D1"/>
    <w:rsid w:val="00315A55"/>
    <w:rsid w:val="00317804"/>
    <w:rsid w:val="00320A5C"/>
    <w:rsid w:val="00324A7C"/>
    <w:rsid w:val="00325135"/>
    <w:rsid w:val="00325F8B"/>
    <w:rsid w:val="00326EF5"/>
    <w:rsid w:val="00330F56"/>
    <w:rsid w:val="003310FC"/>
    <w:rsid w:val="003313EC"/>
    <w:rsid w:val="0033319C"/>
    <w:rsid w:val="00333434"/>
    <w:rsid w:val="0033401C"/>
    <w:rsid w:val="003346F4"/>
    <w:rsid w:val="00335481"/>
    <w:rsid w:val="003362E6"/>
    <w:rsid w:val="00342F23"/>
    <w:rsid w:val="003438CF"/>
    <w:rsid w:val="003473AC"/>
    <w:rsid w:val="0035129F"/>
    <w:rsid w:val="003543BC"/>
    <w:rsid w:val="00354D0E"/>
    <w:rsid w:val="00356B9F"/>
    <w:rsid w:val="003608D0"/>
    <w:rsid w:val="00360AA1"/>
    <w:rsid w:val="00362943"/>
    <w:rsid w:val="00363290"/>
    <w:rsid w:val="003676E3"/>
    <w:rsid w:val="00372DEF"/>
    <w:rsid w:val="00373FAD"/>
    <w:rsid w:val="00374302"/>
    <w:rsid w:val="00374AA3"/>
    <w:rsid w:val="00377CBF"/>
    <w:rsid w:val="00385A96"/>
    <w:rsid w:val="0039244D"/>
    <w:rsid w:val="0039264F"/>
    <w:rsid w:val="00392659"/>
    <w:rsid w:val="00393F8A"/>
    <w:rsid w:val="003948EA"/>
    <w:rsid w:val="00395973"/>
    <w:rsid w:val="00397A90"/>
    <w:rsid w:val="003A1005"/>
    <w:rsid w:val="003A1138"/>
    <w:rsid w:val="003A15BE"/>
    <w:rsid w:val="003A402A"/>
    <w:rsid w:val="003A4A0D"/>
    <w:rsid w:val="003A6703"/>
    <w:rsid w:val="003B081E"/>
    <w:rsid w:val="003B135F"/>
    <w:rsid w:val="003B34D2"/>
    <w:rsid w:val="003B3BF1"/>
    <w:rsid w:val="003B6F57"/>
    <w:rsid w:val="003B75EA"/>
    <w:rsid w:val="003C0A48"/>
    <w:rsid w:val="003C2057"/>
    <w:rsid w:val="003C3BFA"/>
    <w:rsid w:val="003C3C80"/>
    <w:rsid w:val="003C4522"/>
    <w:rsid w:val="003C552E"/>
    <w:rsid w:val="003C55D5"/>
    <w:rsid w:val="003C5EBE"/>
    <w:rsid w:val="003C79DF"/>
    <w:rsid w:val="003D08A8"/>
    <w:rsid w:val="003D0E0C"/>
    <w:rsid w:val="003D32A8"/>
    <w:rsid w:val="003D4741"/>
    <w:rsid w:val="003D66E7"/>
    <w:rsid w:val="003D68B3"/>
    <w:rsid w:val="003E0ED4"/>
    <w:rsid w:val="003E334E"/>
    <w:rsid w:val="003E47AD"/>
    <w:rsid w:val="003E5027"/>
    <w:rsid w:val="003E70F0"/>
    <w:rsid w:val="003F0AE9"/>
    <w:rsid w:val="003F33DD"/>
    <w:rsid w:val="003F38E1"/>
    <w:rsid w:val="003F42CD"/>
    <w:rsid w:val="00402244"/>
    <w:rsid w:val="00402741"/>
    <w:rsid w:val="00403538"/>
    <w:rsid w:val="00403F49"/>
    <w:rsid w:val="0040468A"/>
    <w:rsid w:val="0040491C"/>
    <w:rsid w:val="00405BD7"/>
    <w:rsid w:val="00414F6E"/>
    <w:rsid w:val="0041580A"/>
    <w:rsid w:val="00416B36"/>
    <w:rsid w:val="00417939"/>
    <w:rsid w:val="00417DCA"/>
    <w:rsid w:val="0042153D"/>
    <w:rsid w:val="004228E9"/>
    <w:rsid w:val="00425155"/>
    <w:rsid w:val="0042582F"/>
    <w:rsid w:val="00427E88"/>
    <w:rsid w:val="00430B62"/>
    <w:rsid w:val="00432776"/>
    <w:rsid w:val="004328D0"/>
    <w:rsid w:val="00435CF2"/>
    <w:rsid w:val="00436D88"/>
    <w:rsid w:val="00440DE8"/>
    <w:rsid w:val="00443261"/>
    <w:rsid w:val="00445251"/>
    <w:rsid w:val="0044551F"/>
    <w:rsid w:val="00445916"/>
    <w:rsid w:val="00445E01"/>
    <w:rsid w:val="004535B7"/>
    <w:rsid w:val="00454780"/>
    <w:rsid w:val="00454CB9"/>
    <w:rsid w:val="00456F40"/>
    <w:rsid w:val="00460752"/>
    <w:rsid w:val="00463E49"/>
    <w:rsid w:val="004710D5"/>
    <w:rsid w:val="00473C19"/>
    <w:rsid w:val="00474778"/>
    <w:rsid w:val="00475796"/>
    <w:rsid w:val="00481784"/>
    <w:rsid w:val="0048237C"/>
    <w:rsid w:val="0048436E"/>
    <w:rsid w:val="004845AC"/>
    <w:rsid w:val="00490380"/>
    <w:rsid w:val="00492697"/>
    <w:rsid w:val="00494E40"/>
    <w:rsid w:val="00495A24"/>
    <w:rsid w:val="00497097"/>
    <w:rsid w:val="004A024B"/>
    <w:rsid w:val="004A1306"/>
    <w:rsid w:val="004A2273"/>
    <w:rsid w:val="004A2471"/>
    <w:rsid w:val="004A334B"/>
    <w:rsid w:val="004A396A"/>
    <w:rsid w:val="004A6276"/>
    <w:rsid w:val="004A6E57"/>
    <w:rsid w:val="004A7529"/>
    <w:rsid w:val="004B4859"/>
    <w:rsid w:val="004B5079"/>
    <w:rsid w:val="004C0F72"/>
    <w:rsid w:val="004C22AC"/>
    <w:rsid w:val="004C491C"/>
    <w:rsid w:val="004C4E4B"/>
    <w:rsid w:val="004C601E"/>
    <w:rsid w:val="004D0162"/>
    <w:rsid w:val="004D12EE"/>
    <w:rsid w:val="004D14FB"/>
    <w:rsid w:val="004D1948"/>
    <w:rsid w:val="004D2001"/>
    <w:rsid w:val="004D309D"/>
    <w:rsid w:val="004D46F5"/>
    <w:rsid w:val="004D7322"/>
    <w:rsid w:val="004E19F4"/>
    <w:rsid w:val="004E2BF5"/>
    <w:rsid w:val="004E3693"/>
    <w:rsid w:val="004E3A2B"/>
    <w:rsid w:val="004E407E"/>
    <w:rsid w:val="004E6143"/>
    <w:rsid w:val="004E62FC"/>
    <w:rsid w:val="004F0FE9"/>
    <w:rsid w:val="004F3FE1"/>
    <w:rsid w:val="00501991"/>
    <w:rsid w:val="00502290"/>
    <w:rsid w:val="005022C5"/>
    <w:rsid w:val="0050392F"/>
    <w:rsid w:val="00503AD6"/>
    <w:rsid w:val="00503B39"/>
    <w:rsid w:val="00504E20"/>
    <w:rsid w:val="005055BA"/>
    <w:rsid w:val="005112D6"/>
    <w:rsid w:val="00513419"/>
    <w:rsid w:val="005152C1"/>
    <w:rsid w:val="005218D5"/>
    <w:rsid w:val="00522438"/>
    <w:rsid w:val="005230A8"/>
    <w:rsid w:val="00526472"/>
    <w:rsid w:val="00531B2E"/>
    <w:rsid w:val="00534BC5"/>
    <w:rsid w:val="0053665F"/>
    <w:rsid w:val="00541281"/>
    <w:rsid w:val="00541A5F"/>
    <w:rsid w:val="00542D71"/>
    <w:rsid w:val="00543572"/>
    <w:rsid w:val="005436D4"/>
    <w:rsid w:val="00544B6F"/>
    <w:rsid w:val="0054513F"/>
    <w:rsid w:val="00552C85"/>
    <w:rsid w:val="005532B4"/>
    <w:rsid w:val="005534E3"/>
    <w:rsid w:val="0056038D"/>
    <w:rsid w:val="00561BC5"/>
    <w:rsid w:val="005642F2"/>
    <w:rsid w:val="0056668F"/>
    <w:rsid w:val="00575292"/>
    <w:rsid w:val="00575B3B"/>
    <w:rsid w:val="00582AEE"/>
    <w:rsid w:val="00582C1F"/>
    <w:rsid w:val="00582E6C"/>
    <w:rsid w:val="005851F1"/>
    <w:rsid w:val="00586AB1"/>
    <w:rsid w:val="005910D0"/>
    <w:rsid w:val="00591598"/>
    <w:rsid w:val="00591B26"/>
    <w:rsid w:val="005927A0"/>
    <w:rsid w:val="00592943"/>
    <w:rsid w:val="005973A4"/>
    <w:rsid w:val="005A06B2"/>
    <w:rsid w:val="005A105B"/>
    <w:rsid w:val="005A1CC5"/>
    <w:rsid w:val="005A452C"/>
    <w:rsid w:val="005A4A8B"/>
    <w:rsid w:val="005A7293"/>
    <w:rsid w:val="005B12E6"/>
    <w:rsid w:val="005B222D"/>
    <w:rsid w:val="005B6117"/>
    <w:rsid w:val="005B7143"/>
    <w:rsid w:val="005C01E1"/>
    <w:rsid w:val="005C096E"/>
    <w:rsid w:val="005C0A69"/>
    <w:rsid w:val="005C114A"/>
    <w:rsid w:val="005C4A5F"/>
    <w:rsid w:val="005C4D0F"/>
    <w:rsid w:val="005C7A58"/>
    <w:rsid w:val="005C7F1A"/>
    <w:rsid w:val="005D276F"/>
    <w:rsid w:val="005D3AF1"/>
    <w:rsid w:val="005D3F51"/>
    <w:rsid w:val="005D45F9"/>
    <w:rsid w:val="005D4A27"/>
    <w:rsid w:val="005D6440"/>
    <w:rsid w:val="005D7D03"/>
    <w:rsid w:val="005E1967"/>
    <w:rsid w:val="005E55D2"/>
    <w:rsid w:val="005F0872"/>
    <w:rsid w:val="005F0CA5"/>
    <w:rsid w:val="005F1431"/>
    <w:rsid w:val="005F28D5"/>
    <w:rsid w:val="005F2FE8"/>
    <w:rsid w:val="005F6A60"/>
    <w:rsid w:val="0060103F"/>
    <w:rsid w:val="006027DE"/>
    <w:rsid w:val="0060290F"/>
    <w:rsid w:val="00602D71"/>
    <w:rsid w:val="00603066"/>
    <w:rsid w:val="00603A36"/>
    <w:rsid w:val="0060460B"/>
    <w:rsid w:val="00604CA0"/>
    <w:rsid w:val="00604D7D"/>
    <w:rsid w:val="006064F2"/>
    <w:rsid w:val="00606B83"/>
    <w:rsid w:val="00613283"/>
    <w:rsid w:val="00616CCF"/>
    <w:rsid w:val="00616FE9"/>
    <w:rsid w:val="0062180A"/>
    <w:rsid w:val="00621AB9"/>
    <w:rsid w:val="00624E7A"/>
    <w:rsid w:val="0063096C"/>
    <w:rsid w:val="006321A1"/>
    <w:rsid w:val="00632708"/>
    <w:rsid w:val="00632B2D"/>
    <w:rsid w:val="006339A8"/>
    <w:rsid w:val="00633C8E"/>
    <w:rsid w:val="006343BF"/>
    <w:rsid w:val="00637F8A"/>
    <w:rsid w:val="00640258"/>
    <w:rsid w:val="00641005"/>
    <w:rsid w:val="00642DE3"/>
    <w:rsid w:val="00643A77"/>
    <w:rsid w:val="0064436F"/>
    <w:rsid w:val="0064596A"/>
    <w:rsid w:val="00645BE2"/>
    <w:rsid w:val="00645F74"/>
    <w:rsid w:val="00646A99"/>
    <w:rsid w:val="006471AC"/>
    <w:rsid w:val="00647CC5"/>
    <w:rsid w:val="00650958"/>
    <w:rsid w:val="00655900"/>
    <w:rsid w:val="00663650"/>
    <w:rsid w:val="00663CBB"/>
    <w:rsid w:val="00671C4F"/>
    <w:rsid w:val="00673E86"/>
    <w:rsid w:val="00676484"/>
    <w:rsid w:val="006776E0"/>
    <w:rsid w:val="00680675"/>
    <w:rsid w:val="00681A8C"/>
    <w:rsid w:val="00681D67"/>
    <w:rsid w:val="00681DC3"/>
    <w:rsid w:val="00685A32"/>
    <w:rsid w:val="006870DA"/>
    <w:rsid w:val="006949D7"/>
    <w:rsid w:val="0069615B"/>
    <w:rsid w:val="006961F5"/>
    <w:rsid w:val="00696A45"/>
    <w:rsid w:val="006A10C3"/>
    <w:rsid w:val="006A1747"/>
    <w:rsid w:val="006A2113"/>
    <w:rsid w:val="006A2BAC"/>
    <w:rsid w:val="006A3724"/>
    <w:rsid w:val="006A3DEF"/>
    <w:rsid w:val="006A48A5"/>
    <w:rsid w:val="006A4BA1"/>
    <w:rsid w:val="006A6D63"/>
    <w:rsid w:val="006B0452"/>
    <w:rsid w:val="006B2E4E"/>
    <w:rsid w:val="006B64D1"/>
    <w:rsid w:val="006B6E5A"/>
    <w:rsid w:val="006C1C6F"/>
    <w:rsid w:val="006C5207"/>
    <w:rsid w:val="006C58A2"/>
    <w:rsid w:val="006C67D2"/>
    <w:rsid w:val="006C683F"/>
    <w:rsid w:val="006C7B0C"/>
    <w:rsid w:val="006D07C1"/>
    <w:rsid w:val="006D0CFA"/>
    <w:rsid w:val="006D17A7"/>
    <w:rsid w:val="006D2162"/>
    <w:rsid w:val="006D4541"/>
    <w:rsid w:val="006D6CB8"/>
    <w:rsid w:val="006D70BA"/>
    <w:rsid w:val="006E0717"/>
    <w:rsid w:val="006E3E44"/>
    <w:rsid w:val="006E4BB5"/>
    <w:rsid w:val="006E5647"/>
    <w:rsid w:val="006E78F7"/>
    <w:rsid w:val="006F0FC0"/>
    <w:rsid w:val="006F3654"/>
    <w:rsid w:val="006F380E"/>
    <w:rsid w:val="006F3B08"/>
    <w:rsid w:val="006F6917"/>
    <w:rsid w:val="00700640"/>
    <w:rsid w:val="007006A9"/>
    <w:rsid w:val="007025AE"/>
    <w:rsid w:val="00704005"/>
    <w:rsid w:val="00704158"/>
    <w:rsid w:val="00705422"/>
    <w:rsid w:val="00711E3C"/>
    <w:rsid w:val="00712CAD"/>
    <w:rsid w:val="00712FB0"/>
    <w:rsid w:val="007141B8"/>
    <w:rsid w:val="007206AC"/>
    <w:rsid w:val="007215B7"/>
    <w:rsid w:val="00721B1D"/>
    <w:rsid w:val="00722867"/>
    <w:rsid w:val="00723823"/>
    <w:rsid w:val="00724212"/>
    <w:rsid w:val="00724258"/>
    <w:rsid w:val="00727CC5"/>
    <w:rsid w:val="00733359"/>
    <w:rsid w:val="00735CFB"/>
    <w:rsid w:val="00736B1B"/>
    <w:rsid w:val="007378FE"/>
    <w:rsid w:val="007407CF"/>
    <w:rsid w:val="007415B6"/>
    <w:rsid w:val="007417BE"/>
    <w:rsid w:val="00744B46"/>
    <w:rsid w:val="00745538"/>
    <w:rsid w:val="007457C8"/>
    <w:rsid w:val="00746540"/>
    <w:rsid w:val="00747707"/>
    <w:rsid w:val="00750143"/>
    <w:rsid w:val="00751D24"/>
    <w:rsid w:val="00753367"/>
    <w:rsid w:val="0075480C"/>
    <w:rsid w:val="0075560E"/>
    <w:rsid w:val="00762C5E"/>
    <w:rsid w:val="0076309A"/>
    <w:rsid w:val="00771F9C"/>
    <w:rsid w:val="00772F08"/>
    <w:rsid w:val="00773408"/>
    <w:rsid w:val="00774CEB"/>
    <w:rsid w:val="00775119"/>
    <w:rsid w:val="00776F71"/>
    <w:rsid w:val="007779C3"/>
    <w:rsid w:val="007808A2"/>
    <w:rsid w:val="007832C6"/>
    <w:rsid w:val="00783347"/>
    <w:rsid w:val="007834DC"/>
    <w:rsid w:val="007839A2"/>
    <w:rsid w:val="00783A81"/>
    <w:rsid w:val="00786B3F"/>
    <w:rsid w:val="00787170"/>
    <w:rsid w:val="00790D83"/>
    <w:rsid w:val="00792CD2"/>
    <w:rsid w:val="007931CC"/>
    <w:rsid w:val="0079438B"/>
    <w:rsid w:val="00795985"/>
    <w:rsid w:val="00797B4C"/>
    <w:rsid w:val="007A253B"/>
    <w:rsid w:val="007A25D9"/>
    <w:rsid w:val="007A353E"/>
    <w:rsid w:val="007A7C44"/>
    <w:rsid w:val="007B0286"/>
    <w:rsid w:val="007B1F88"/>
    <w:rsid w:val="007B2A1C"/>
    <w:rsid w:val="007B3E73"/>
    <w:rsid w:val="007B629B"/>
    <w:rsid w:val="007B6AEF"/>
    <w:rsid w:val="007B7048"/>
    <w:rsid w:val="007C1B82"/>
    <w:rsid w:val="007C2993"/>
    <w:rsid w:val="007C3109"/>
    <w:rsid w:val="007C40AE"/>
    <w:rsid w:val="007C5183"/>
    <w:rsid w:val="007C5C9E"/>
    <w:rsid w:val="007D2EBC"/>
    <w:rsid w:val="007D2F8B"/>
    <w:rsid w:val="007D3748"/>
    <w:rsid w:val="007D6E04"/>
    <w:rsid w:val="007D7166"/>
    <w:rsid w:val="007E014C"/>
    <w:rsid w:val="007E0155"/>
    <w:rsid w:val="007E1CCC"/>
    <w:rsid w:val="007E4B7D"/>
    <w:rsid w:val="007E68BE"/>
    <w:rsid w:val="007E6EE3"/>
    <w:rsid w:val="007E724B"/>
    <w:rsid w:val="007F04D3"/>
    <w:rsid w:val="007F07E8"/>
    <w:rsid w:val="007F3DA1"/>
    <w:rsid w:val="007F4959"/>
    <w:rsid w:val="007F687A"/>
    <w:rsid w:val="007F6E75"/>
    <w:rsid w:val="007F7D9A"/>
    <w:rsid w:val="008041C4"/>
    <w:rsid w:val="00810319"/>
    <w:rsid w:val="00811F77"/>
    <w:rsid w:val="00813345"/>
    <w:rsid w:val="00814D0C"/>
    <w:rsid w:val="0081570B"/>
    <w:rsid w:val="00820469"/>
    <w:rsid w:val="00820A4B"/>
    <w:rsid w:val="00820F05"/>
    <w:rsid w:val="00821512"/>
    <w:rsid w:val="00824003"/>
    <w:rsid w:val="00824710"/>
    <w:rsid w:val="00824957"/>
    <w:rsid w:val="0082686F"/>
    <w:rsid w:val="00830F69"/>
    <w:rsid w:val="00831325"/>
    <w:rsid w:val="00832259"/>
    <w:rsid w:val="0083226F"/>
    <w:rsid w:val="00832276"/>
    <w:rsid w:val="008330AB"/>
    <w:rsid w:val="008419D8"/>
    <w:rsid w:val="008434A6"/>
    <w:rsid w:val="00843540"/>
    <w:rsid w:val="00843D69"/>
    <w:rsid w:val="0085019F"/>
    <w:rsid w:val="00852911"/>
    <w:rsid w:val="008529EE"/>
    <w:rsid w:val="00861AB3"/>
    <w:rsid w:val="00867107"/>
    <w:rsid w:val="00870C7D"/>
    <w:rsid w:val="008716F9"/>
    <w:rsid w:val="00874D15"/>
    <w:rsid w:val="00877BFE"/>
    <w:rsid w:val="00883F74"/>
    <w:rsid w:val="0088489B"/>
    <w:rsid w:val="008854D3"/>
    <w:rsid w:val="008915A5"/>
    <w:rsid w:val="0089292F"/>
    <w:rsid w:val="00896613"/>
    <w:rsid w:val="00896CA0"/>
    <w:rsid w:val="00897AF5"/>
    <w:rsid w:val="008A0AB5"/>
    <w:rsid w:val="008A0D61"/>
    <w:rsid w:val="008A3B73"/>
    <w:rsid w:val="008A5061"/>
    <w:rsid w:val="008A6314"/>
    <w:rsid w:val="008A7B19"/>
    <w:rsid w:val="008B0201"/>
    <w:rsid w:val="008B1646"/>
    <w:rsid w:val="008B2189"/>
    <w:rsid w:val="008B2AB8"/>
    <w:rsid w:val="008B2C1C"/>
    <w:rsid w:val="008B48FB"/>
    <w:rsid w:val="008B6C7B"/>
    <w:rsid w:val="008B6D45"/>
    <w:rsid w:val="008B7598"/>
    <w:rsid w:val="008B76F9"/>
    <w:rsid w:val="008C0084"/>
    <w:rsid w:val="008C0A2A"/>
    <w:rsid w:val="008C1DEA"/>
    <w:rsid w:val="008C381C"/>
    <w:rsid w:val="008C7326"/>
    <w:rsid w:val="008C7947"/>
    <w:rsid w:val="008C7DAA"/>
    <w:rsid w:val="008D3179"/>
    <w:rsid w:val="008D3950"/>
    <w:rsid w:val="008D6942"/>
    <w:rsid w:val="008D6C42"/>
    <w:rsid w:val="008D6ECC"/>
    <w:rsid w:val="008E0F4D"/>
    <w:rsid w:val="008E2582"/>
    <w:rsid w:val="008E4C17"/>
    <w:rsid w:val="008E777B"/>
    <w:rsid w:val="008E7798"/>
    <w:rsid w:val="008F411A"/>
    <w:rsid w:val="008F68DF"/>
    <w:rsid w:val="008F7D6F"/>
    <w:rsid w:val="008F7D9F"/>
    <w:rsid w:val="00901FEC"/>
    <w:rsid w:val="00902757"/>
    <w:rsid w:val="00903196"/>
    <w:rsid w:val="00903918"/>
    <w:rsid w:val="009051D7"/>
    <w:rsid w:val="00906903"/>
    <w:rsid w:val="009102DF"/>
    <w:rsid w:val="009105CE"/>
    <w:rsid w:val="00910F1D"/>
    <w:rsid w:val="0091157A"/>
    <w:rsid w:val="00916D41"/>
    <w:rsid w:val="00920F17"/>
    <w:rsid w:val="00921A21"/>
    <w:rsid w:val="00924220"/>
    <w:rsid w:val="00924763"/>
    <w:rsid w:val="00925339"/>
    <w:rsid w:val="009256CF"/>
    <w:rsid w:val="00926097"/>
    <w:rsid w:val="009274B7"/>
    <w:rsid w:val="009276B7"/>
    <w:rsid w:val="00927BC9"/>
    <w:rsid w:val="00927DB1"/>
    <w:rsid w:val="009313E9"/>
    <w:rsid w:val="00931E18"/>
    <w:rsid w:val="00932A42"/>
    <w:rsid w:val="00935BCD"/>
    <w:rsid w:val="009379E8"/>
    <w:rsid w:val="00940887"/>
    <w:rsid w:val="00941829"/>
    <w:rsid w:val="00945CCD"/>
    <w:rsid w:val="00946D73"/>
    <w:rsid w:val="0095037B"/>
    <w:rsid w:val="00950E68"/>
    <w:rsid w:val="00951459"/>
    <w:rsid w:val="00953C1F"/>
    <w:rsid w:val="00955639"/>
    <w:rsid w:val="00964088"/>
    <w:rsid w:val="0097054D"/>
    <w:rsid w:val="009706F7"/>
    <w:rsid w:val="00970924"/>
    <w:rsid w:val="00973D7F"/>
    <w:rsid w:val="00974198"/>
    <w:rsid w:val="00976B9C"/>
    <w:rsid w:val="00983112"/>
    <w:rsid w:val="009840FA"/>
    <w:rsid w:val="00990DE0"/>
    <w:rsid w:val="00991BB5"/>
    <w:rsid w:val="009965CE"/>
    <w:rsid w:val="009A1B52"/>
    <w:rsid w:val="009A3C04"/>
    <w:rsid w:val="009A638E"/>
    <w:rsid w:val="009B19F2"/>
    <w:rsid w:val="009B2519"/>
    <w:rsid w:val="009B2DA5"/>
    <w:rsid w:val="009B38B6"/>
    <w:rsid w:val="009B39A7"/>
    <w:rsid w:val="009B5009"/>
    <w:rsid w:val="009B5975"/>
    <w:rsid w:val="009B6C8F"/>
    <w:rsid w:val="009B71E5"/>
    <w:rsid w:val="009B7D1F"/>
    <w:rsid w:val="009C3876"/>
    <w:rsid w:val="009C574F"/>
    <w:rsid w:val="009D0119"/>
    <w:rsid w:val="009D0A61"/>
    <w:rsid w:val="009D3833"/>
    <w:rsid w:val="009D5CDB"/>
    <w:rsid w:val="009D774C"/>
    <w:rsid w:val="009E09FC"/>
    <w:rsid w:val="009E3A20"/>
    <w:rsid w:val="009E3C39"/>
    <w:rsid w:val="009E562E"/>
    <w:rsid w:val="009E75F8"/>
    <w:rsid w:val="009F0172"/>
    <w:rsid w:val="009F2C1B"/>
    <w:rsid w:val="009F46DB"/>
    <w:rsid w:val="009F6654"/>
    <w:rsid w:val="00A00398"/>
    <w:rsid w:val="00A00677"/>
    <w:rsid w:val="00A0101C"/>
    <w:rsid w:val="00A018B3"/>
    <w:rsid w:val="00A0227B"/>
    <w:rsid w:val="00A04701"/>
    <w:rsid w:val="00A05662"/>
    <w:rsid w:val="00A070DA"/>
    <w:rsid w:val="00A11421"/>
    <w:rsid w:val="00A11D87"/>
    <w:rsid w:val="00A11E51"/>
    <w:rsid w:val="00A12A6E"/>
    <w:rsid w:val="00A138F8"/>
    <w:rsid w:val="00A169F5"/>
    <w:rsid w:val="00A17D5F"/>
    <w:rsid w:val="00A213FB"/>
    <w:rsid w:val="00A2228B"/>
    <w:rsid w:val="00A22CC7"/>
    <w:rsid w:val="00A24648"/>
    <w:rsid w:val="00A24BF7"/>
    <w:rsid w:val="00A27A61"/>
    <w:rsid w:val="00A3034F"/>
    <w:rsid w:val="00A3232C"/>
    <w:rsid w:val="00A32589"/>
    <w:rsid w:val="00A32A4B"/>
    <w:rsid w:val="00A33843"/>
    <w:rsid w:val="00A342D1"/>
    <w:rsid w:val="00A404C6"/>
    <w:rsid w:val="00A42CFA"/>
    <w:rsid w:val="00A45FF1"/>
    <w:rsid w:val="00A524C6"/>
    <w:rsid w:val="00A60457"/>
    <w:rsid w:val="00A62F93"/>
    <w:rsid w:val="00A72024"/>
    <w:rsid w:val="00A73E16"/>
    <w:rsid w:val="00A7484F"/>
    <w:rsid w:val="00A76BDF"/>
    <w:rsid w:val="00A77D90"/>
    <w:rsid w:val="00A828F5"/>
    <w:rsid w:val="00A82EE4"/>
    <w:rsid w:val="00A83E91"/>
    <w:rsid w:val="00A848F6"/>
    <w:rsid w:val="00A90560"/>
    <w:rsid w:val="00A914F8"/>
    <w:rsid w:val="00A91CB8"/>
    <w:rsid w:val="00A931E7"/>
    <w:rsid w:val="00A941D8"/>
    <w:rsid w:val="00A94D1D"/>
    <w:rsid w:val="00A95AAD"/>
    <w:rsid w:val="00A96EC3"/>
    <w:rsid w:val="00A97365"/>
    <w:rsid w:val="00AA0515"/>
    <w:rsid w:val="00AA30F3"/>
    <w:rsid w:val="00AA3A5F"/>
    <w:rsid w:val="00AA5833"/>
    <w:rsid w:val="00AA7B45"/>
    <w:rsid w:val="00AB01E0"/>
    <w:rsid w:val="00AB143C"/>
    <w:rsid w:val="00AB1A9A"/>
    <w:rsid w:val="00AB3B57"/>
    <w:rsid w:val="00AB57AC"/>
    <w:rsid w:val="00AB672B"/>
    <w:rsid w:val="00AC0F26"/>
    <w:rsid w:val="00AC44E4"/>
    <w:rsid w:val="00AC4AE7"/>
    <w:rsid w:val="00AC5519"/>
    <w:rsid w:val="00AD36E5"/>
    <w:rsid w:val="00AD6387"/>
    <w:rsid w:val="00AD66E2"/>
    <w:rsid w:val="00AD6814"/>
    <w:rsid w:val="00AD6FF8"/>
    <w:rsid w:val="00AD76B1"/>
    <w:rsid w:val="00AE07D5"/>
    <w:rsid w:val="00AE1810"/>
    <w:rsid w:val="00AE1BD5"/>
    <w:rsid w:val="00AE1FBE"/>
    <w:rsid w:val="00AE2050"/>
    <w:rsid w:val="00AE4C56"/>
    <w:rsid w:val="00AE534C"/>
    <w:rsid w:val="00AE5D8C"/>
    <w:rsid w:val="00AE747A"/>
    <w:rsid w:val="00AF0284"/>
    <w:rsid w:val="00AF217D"/>
    <w:rsid w:val="00AF3C83"/>
    <w:rsid w:val="00AF759D"/>
    <w:rsid w:val="00AF7D9F"/>
    <w:rsid w:val="00B002DF"/>
    <w:rsid w:val="00B01448"/>
    <w:rsid w:val="00B01B78"/>
    <w:rsid w:val="00B01B84"/>
    <w:rsid w:val="00B02EA2"/>
    <w:rsid w:val="00B0496B"/>
    <w:rsid w:val="00B059AD"/>
    <w:rsid w:val="00B0639C"/>
    <w:rsid w:val="00B06A67"/>
    <w:rsid w:val="00B1029D"/>
    <w:rsid w:val="00B11998"/>
    <w:rsid w:val="00B121B3"/>
    <w:rsid w:val="00B12C8A"/>
    <w:rsid w:val="00B1450B"/>
    <w:rsid w:val="00B15DA5"/>
    <w:rsid w:val="00B17A1E"/>
    <w:rsid w:val="00B2157B"/>
    <w:rsid w:val="00B22D3C"/>
    <w:rsid w:val="00B244B3"/>
    <w:rsid w:val="00B24C27"/>
    <w:rsid w:val="00B30D6B"/>
    <w:rsid w:val="00B31DFE"/>
    <w:rsid w:val="00B34B84"/>
    <w:rsid w:val="00B358AF"/>
    <w:rsid w:val="00B3617E"/>
    <w:rsid w:val="00B36291"/>
    <w:rsid w:val="00B408CD"/>
    <w:rsid w:val="00B40FD1"/>
    <w:rsid w:val="00B4115E"/>
    <w:rsid w:val="00B44F02"/>
    <w:rsid w:val="00B51FF4"/>
    <w:rsid w:val="00B5222B"/>
    <w:rsid w:val="00B52637"/>
    <w:rsid w:val="00B53816"/>
    <w:rsid w:val="00B55C05"/>
    <w:rsid w:val="00B55EC7"/>
    <w:rsid w:val="00B60C03"/>
    <w:rsid w:val="00B60E4E"/>
    <w:rsid w:val="00B61C73"/>
    <w:rsid w:val="00B65E88"/>
    <w:rsid w:val="00B66593"/>
    <w:rsid w:val="00B71DEF"/>
    <w:rsid w:val="00B72879"/>
    <w:rsid w:val="00B7521D"/>
    <w:rsid w:val="00B800FE"/>
    <w:rsid w:val="00B8232B"/>
    <w:rsid w:val="00B85481"/>
    <w:rsid w:val="00B869BB"/>
    <w:rsid w:val="00B92D7B"/>
    <w:rsid w:val="00B93772"/>
    <w:rsid w:val="00B9543E"/>
    <w:rsid w:val="00BA1599"/>
    <w:rsid w:val="00BA520C"/>
    <w:rsid w:val="00BA7083"/>
    <w:rsid w:val="00BB2D3E"/>
    <w:rsid w:val="00BB4250"/>
    <w:rsid w:val="00BB711E"/>
    <w:rsid w:val="00BC319E"/>
    <w:rsid w:val="00BC3EE4"/>
    <w:rsid w:val="00BC5AD0"/>
    <w:rsid w:val="00BC5C67"/>
    <w:rsid w:val="00BD2E9B"/>
    <w:rsid w:val="00BD452E"/>
    <w:rsid w:val="00BD7C47"/>
    <w:rsid w:val="00BE21ED"/>
    <w:rsid w:val="00BE2670"/>
    <w:rsid w:val="00BE370F"/>
    <w:rsid w:val="00BF4D45"/>
    <w:rsid w:val="00BF603C"/>
    <w:rsid w:val="00C042BD"/>
    <w:rsid w:val="00C046B5"/>
    <w:rsid w:val="00C04F38"/>
    <w:rsid w:val="00C05C7F"/>
    <w:rsid w:val="00C11DA8"/>
    <w:rsid w:val="00C13ADD"/>
    <w:rsid w:val="00C14165"/>
    <w:rsid w:val="00C1622F"/>
    <w:rsid w:val="00C166E4"/>
    <w:rsid w:val="00C176C5"/>
    <w:rsid w:val="00C22405"/>
    <w:rsid w:val="00C22858"/>
    <w:rsid w:val="00C23AB5"/>
    <w:rsid w:val="00C278E4"/>
    <w:rsid w:val="00C30FE1"/>
    <w:rsid w:val="00C330B3"/>
    <w:rsid w:val="00C339B0"/>
    <w:rsid w:val="00C378EA"/>
    <w:rsid w:val="00C4054B"/>
    <w:rsid w:val="00C41C18"/>
    <w:rsid w:val="00C42C78"/>
    <w:rsid w:val="00C436E2"/>
    <w:rsid w:val="00C46C84"/>
    <w:rsid w:val="00C47990"/>
    <w:rsid w:val="00C52143"/>
    <w:rsid w:val="00C53AA5"/>
    <w:rsid w:val="00C54E5B"/>
    <w:rsid w:val="00C55C84"/>
    <w:rsid w:val="00C56254"/>
    <w:rsid w:val="00C63118"/>
    <w:rsid w:val="00C63958"/>
    <w:rsid w:val="00C63E47"/>
    <w:rsid w:val="00C63E9A"/>
    <w:rsid w:val="00C70187"/>
    <w:rsid w:val="00C7042B"/>
    <w:rsid w:val="00C70EC5"/>
    <w:rsid w:val="00C70EF3"/>
    <w:rsid w:val="00C712F0"/>
    <w:rsid w:val="00C71D53"/>
    <w:rsid w:val="00C75CFE"/>
    <w:rsid w:val="00C75E09"/>
    <w:rsid w:val="00C77F9E"/>
    <w:rsid w:val="00C810A1"/>
    <w:rsid w:val="00C8157A"/>
    <w:rsid w:val="00C82168"/>
    <w:rsid w:val="00C84E94"/>
    <w:rsid w:val="00C867E5"/>
    <w:rsid w:val="00C9502C"/>
    <w:rsid w:val="00C95D39"/>
    <w:rsid w:val="00C964C0"/>
    <w:rsid w:val="00C970BC"/>
    <w:rsid w:val="00C97892"/>
    <w:rsid w:val="00CA206A"/>
    <w:rsid w:val="00CA3590"/>
    <w:rsid w:val="00CA3BE1"/>
    <w:rsid w:val="00CA6335"/>
    <w:rsid w:val="00CA784D"/>
    <w:rsid w:val="00CB2400"/>
    <w:rsid w:val="00CB59F2"/>
    <w:rsid w:val="00CB67B0"/>
    <w:rsid w:val="00CC5913"/>
    <w:rsid w:val="00CC6469"/>
    <w:rsid w:val="00CC659D"/>
    <w:rsid w:val="00CD1C2A"/>
    <w:rsid w:val="00CD30A1"/>
    <w:rsid w:val="00CD5515"/>
    <w:rsid w:val="00CD5F94"/>
    <w:rsid w:val="00CD6D2B"/>
    <w:rsid w:val="00CE30CA"/>
    <w:rsid w:val="00CE5278"/>
    <w:rsid w:val="00CE5BEF"/>
    <w:rsid w:val="00CF1522"/>
    <w:rsid w:val="00CF2499"/>
    <w:rsid w:val="00CF6FAE"/>
    <w:rsid w:val="00CF7544"/>
    <w:rsid w:val="00CF76BE"/>
    <w:rsid w:val="00D008D7"/>
    <w:rsid w:val="00D01ECC"/>
    <w:rsid w:val="00D0208E"/>
    <w:rsid w:val="00D03B03"/>
    <w:rsid w:val="00D053C4"/>
    <w:rsid w:val="00D076F4"/>
    <w:rsid w:val="00D10A4A"/>
    <w:rsid w:val="00D1110D"/>
    <w:rsid w:val="00D1177C"/>
    <w:rsid w:val="00D11E42"/>
    <w:rsid w:val="00D12686"/>
    <w:rsid w:val="00D13FF5"/>
    <w:rsid w:val="00D14C0B"/>
    <w:rsid w:val="00D151BD"/>
    <w:rsid w:val="00D179DC"/>
    <w:rsid w:val="00D20417"/>
    <w:rsid w:val="00D21DA6"/>
    <w:rsid w:val="00D27AE5"/>
    <w:rsid w:val="00D27B1C"/>
    <w:rsid w:val="00D30589"/>
    <w:rsid w:val="00D329E1"/>
    <w:rsid w:val="00D3583B"/>
    <w:rsid w:val="00D37545"/>
    <w:rsid w:val="00D3785B"/>
    <w:rsid w:val="00D4152D"/>
    <w:rsid w:val="00D419FB"/>
    <w:rsid w:val="00D4325B"/>
    <w:rsid w:val="00D45A1E"/>
    <w:rsid w:val="00D473C7"/>
    <w:rsid w:val="00D5342B"/>
    <w:rsid w:val="00D53D1C"/>
    <w:rsid w:val="00D546EF"/>
    <w:rsid w:val="00D553EB"/>
    <w:rsid w:val="00D55BB7"/>
    <w:rsid w:val="00D55CA6"/>
    <w:rsid w:val="00D56B8F"/>
    <w:rsid w:val="00D57566"/>
    <w:rsid w:val="00D63A2D"/>
    <w:rsid w:val="00D64DE0"/>
    <w:rsid w:val="00D65CFF"/>
    <w:rsid w:val="00D65EBE"/>
    <w:rsid w:val="00D70454"/>
    <w:rsid w:val="00D7245F"/>
    <w:rsid w:val="00D731C3"/>
    <w:rsid w:val="00D74BFA"/>
    <w:rsid w:val="00D75345"/>
    <w:rsid w:val="00D75F00"/>
    <w:rsid w:val="00D76595"/>
    <w:rsid w:val="00D81459"/>
    <w:rsid w:val="00D83B06"/>
    <w:rsid w:val="00D84EAD"/>
    <w:rsid w:val="00D86CDD"/>
    <w:rsid w:val="00D87BDB"/>
    <w:rsid w:val="00D93D6E"/>
    <w:rsid w:val="00DA18E2"/>
    <w:rsid w:val="00DA4353"/>
    <w:rsid w:val="00DA7973"/>
    <w:rsid w:val="00DA7E5F"/>
    <w:rsid w:val="00DB0917"/>
    <w:rsid w:val="00DB1067"/>
    <w:rsid w:val="00DB1C3B"/>
    <w:rsid w:val="00DB2AF3"/>
    <w:rsid w:val="00DB397C"/>
    <w:rsid w:val="00DB3F8F"/>
    <w:rsid w:val="00DB51AE"/>
    <w:rsid w:val="00DB5A64"/>
    <w:rsid w:val="00DB5BB9"/>
    <w:rsid w:val="00DB64E5"/>
    <w:rsid w:val="00DB65BA"/>
    <w:rsid w:val="00DB6BDC"/>
    <w:rsid w:val="00DC089A"/>
    <w:rsid w:val="00DC6DEF"/>
    <w:rsid w:val="00DC792B"/>
    <w:rsid w:val="00DD64F4"/>
    <w:rsid w:val="00DD78A0"/>
    <w:rsid w:val="00DE5076"/>
    <w:rsid w:val="00DE5CE9"/>
    <w:rsid w:val="00DE5D1A"/>
    <w:rsid w:val="00DE701D"/>
    <w:rsid w:val="00DE7659"/>
    <w:rsid w:val="00DF0722"/>
    <w:rsid w:val="00DF5AF8"/>
    <w:rsid w:val="00DF6E09"/>
    <w:rsid w:val="00E02034"/>
    <w:rsid w:val="00E04A3C"/>
    <w:rsid w:val="00E062EE"/>
    <w:rsid w:val="00E12BFF"/>
    <w:rsid w:val="00E13692"/>
    <w:rsid w:val="00E16A99"/>
    <w:rsid w:val="00E213C3"/>
    <w:rsid w:val="00E21A5C"/>
    <w:rsid w:val="00E23875"/>
    <w:rsid w:val="00E2399F"/>
    <w:rsid w:val="00E26BB2"/>
    <w:rsid w:val="00E270E3"/>
    <w:rsid w:val="00E30287"/>
    <w:rsid w:val="00E30372"/>
    <w:rsid w:val="00E32381"/>
    <w:rsid w:val="00E32AFA"/>
    <w:rsid w:val="00E331F9"/>
    <w:rsid w:val="00E35650"/>
    <w:rsid w:val="00E37BA2"/>
    <w:rsid w:val="00E40919"/>
    <w:rsid w:val="00E4092D"/>
    <w:rsid w:val="00E40E08"/>
    <w:rsid w:val="00E4141B"/>
    <w:rsid w:val="00E4454F"/>
    <w:rsid w:val="00E44B60"/>
    <w:rsid w:val="00E4534B"/>
    <w:rsid w:val="00E47065"/>
    <w:rsid w:val="00E47242"/>
    <w:rsid w:val="00E474B4"/>
    <w:rsid w:val="00E478D2"/>
    <w:rsid w:val="00E50977"/>
    <w:rsid w:val="00E50E52"/>
    <w:rsid w:val="00E52F45"/>
    <w:rsid w:val="00E54001"/>
    <w:rsid w:val="00E5566A"/>
    <w:rsid w:val="00E569F3"/>
    <w:rsid w:val="00E57222"/>
    <w:rsid w:val="00E57268"/>
    <w:rsid w:val="00E575FA"/>
    <w:rsid w:val="00E57AED"/>
    <w:rsid w:val="00E62626"/>
    <w:rsid w:val="00E62E59"/>
    <w:rsid w:val="00E6407F"/>
    <w:rsid w:val="00E65552"/>
    <w:rsid w:val="00E66F71"/>
    <w:rsid w:val="00E67E04"/>
    <w:rsid w:val="00E720D2"/>
    <w:rsid w:val="00E743DC"/>
    <w:rsid w:val="00E769FB"/>
    <w:rsid w:val="00E82FB5"/>
    <w:rsid w:val="00E83598"/>
    <w:rsid w:val="00E839EA"/>
    <w:rsid w:val="00E85D07"/>
    <w:rsid w:val="00E87CCC"/>
    <w:rsid w:val="00E90F5C"/>
    <w:rsid w:val="00E92461"/>
    <w:rsid w:val="00E93BCC"/>
    <w:rsid w:val="00EA27B3"/>
    <w:rsid w:val="00EA2A6B"/>
    <w:rsid w:val="00EA3442"/>
    <w:rsid w:val="00EA457A"/>
    <w:rsid w:val="00EA46A9"/>
    <w:rsid w:val="00EA5D5F"/>
    <w:rsid w:val="00EA7CAE"/>
    <w:rsid w:val="00EB05FC"/>
    <w:rsid w:val="00EB3B1C"/>
    <w:rsid w:val="00EB4BB4"/>
    <w:rsid w:val="00EB54E9"/>
    <w:rsid w:val="00EB5775"/>
    <w:rsid w:val="00EB7DE6"/>
    <w:rsid w:val="00EC17ED"/>
    <w:rsid w:val="00EC1859"/>
    <w:rsid w:val="00EC3944"/>
    <w:rsid w:val="00EC5A59"/>
    <w:rsid w:val="00ED0A3F"/>
    <w:rsid w:val="00ED6A96"/>
    <w:rsid w:val="00ED77F8"/>
    <w:rsid w:val="00ED781D"/>
    <w:rsid w:val="00ED7D08"/>
    <w:rsid w:val="00EE0C70"/>
    <w:rsid w:val="00EE35E0"/>
    <w:rsid w:val="00EE375D"/>
    <w:rsid w:val="00EF1F99"/>
    <w:rsid w:val="00EF4E95"/>
    <w:rsid w:val="00EF5873"/>
    <w:rsid w:val="00EF657B"/>
    <w:rsid w:val="00EF669E"/>
    <w:rsid w:val="00EF7F60"/>
    <w:rsid w:val="00F00129"/>
    <w:rsid w:val="00F016FE"/>
    <w:rsid w:val="00F023ED"/>
    <w:rsid w:val="00F0411A"/>
    <w:rsid w:val="00F04727"/>
    <w:rsid w:val="00F047D1"/>
    <w:rsid w:val="00F07414"/>
    <w:rsid w:val="00F07498"/>
    <w:rsid w:val="00F11B56"/>
    <w:rsid w:val="00F12229"/>
    <w:rsid w:val="00F14411"/>
    <w:rsid w:val="00F14483"/>
    <w:rsid w:val="00F147D2"/>
    <w:rsid w:val="00F164F8"/>
    <w:rsid w:val="00F16562"/>
    <w:rsid w:val="00F167CA"/>
    <w:rsid w:val="00F171E4"/>
    <w:rsid w:val="00F17B51"/>
    <w:rsid w:val="00F21EF1"/>
    <w:rsid w:val="00F2249A"/>
    <w:rsid w:val="00F23517"/>
    <w:rsid w:val="00F31DD3"/>
    <w:rsid w:val="00F3371D"/>
    <w:rsid w:val="00F34AA8"/>
    <w:rsid w:val="00F35607"/>
    <w:rsid w:val="00F36F6D"/>
    <w:rsid w:val="00F37C54"/>
    <w:rsid w:val="00F406DD"/>
    <w:rsid w:val="00F40990"/>
    <w:rsid w:val="00F4208B"/>
    <w:rsid w:val="00F43D71"/>
    <w:rsid w:val="00F44C72"/>
    <w:rsid w:val="00F46179"/>
    <w:rsid w:val="00F47792"/>
    <w:rsid w:val="00F47A44"/>
    <w:rsid w:val="00F47BCD"/>
    <w:rsid w:val="00F514A1"/>
    <w:rsid w:val="00F514A7"/>
    <w:rsid w:val="00F53FBE"/>
    <w:rsid w:val="00F54011"/>
    <w:rsid w:val="00F56105"/>
    <w:rsid w:val="00F62BCE"/>
    <w:rsid w:val="00F64F19"/>
    <w:rsid w:val="00F6613F"/>
    <w:rsid w:val="00F66504"/>
    <w:rsid w:val="00F6693D"/>
    <w:rsid w:val="00F70E58"/>
    <w:rsid w:val="00F76FE1"/>
    <w:rsid w:val="00F804FA"/>
    <w:rsid w:val="00F80585"/>
    <w:rsid w:val="00F80C1A"/>
    <w:rsid w:val="00F82462"/>
    <w:rsid w:val="00F824C4"/>
    <w:rsid w:val="00F825E4"/>
    <w:rsid w:val="00F85416"/>
    <w:rsid w:val="00F8559C"/>
    <w:rsid w:val="00F859E3"/>
    <w:rsid w:val="00F86735"/>
    <w:rsid w:val="00F870A7"/>
    <w:rsid w:val="00F8710B"/>
    <w:rsid w:val="00F90E86"/>
    <w:rsid w:val="00F9334A"/>
    <w:rsid w:val="00F975A7"/>
    <w:rsid w:val="00FA1896"/>
    <w:rsid w:val="00FA1B8E"/>
    <w:rsid w:val="00FA2159"/>
    <w:rsid w:val="00FA56DF"/>
    <w:rsid w:val="00FA5E4C"/>
    <w:rsid w:val="00FB0BDA"/>
    <w:rsid w:val="00FB171B"/>
    <w:rsid w:val="00FB503A"/>
    <w:rsid w:val="00FB76EB"/>
    <w:rsid w:val="00FC0CC3"/>
    <w:rsid w:val="00FC131C"/>
    <w:rsid w:val="00FC79EC"/>
    <w:rsid w:val="00FE2002"/>
    <w:rsid w:val="00FE28E2"/>
    <w:rsid w:val="00FE3727"/>
    <w:rsid w:val="00FE37C7"/>
    <w:rsid w:val="00FE428A"/>
    <w:rsid w:val="00FF11AA"/>
    <w:rsid w:val="00FF480F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75"/>
  </w:style>
  <w:style w:type="paragraph" w:styleId="3">
    <w:name w:val="heading 3"/>
    <w:basedOn w:val="a"/>
    <w:link w:val="30"/>
    <w:uiPriority w:val="9"/>
    <w:qFormat/>
    <w:rsid w:val="00C9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23ED"/>
    <w:rPr>
      <w:rFonts w:ascii="SegoeUI-Identity-H" w:hAnsi="SegoeUI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E2582"/>
    <w:rPr>
      <w:rFonts w:ascii="FuturaBT-Medium-Identity-H" w:hAnsi="FuturaBT-Medium-Identity-H" w:hint="default"/>
      <w:b w:val="0"/>
      <w:bCs w:val="0"/>
      <w:i w:val="0"/>
      <w:iCs w:val="0"/>
      <w:color w:val="2A2A2A"/>
      <w:sz w:val="24"/>
      <w:szCs w:val="24"/>
    </w:rPr>
  </w:style>
  <w:style w:type="table" w:styleId="a3">
    <w:name w:val="Table Grid"/>
    <w:basedOn w:val="a1"/>
    <w:uiPriority w:val="59"/>
    <w:rsid w:val="00B4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38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251"/>
  </w:style>
  <w:style w:type="paragraph" w:styleId="a9">
    <w:name w:val="footer"/>
    <w:basedOn w:val="a"/>
    <w:link w:val="aa"/>
    <w:uiPriority w:val="99"/>
    <w:unhideWhenUsed/>
    <w:rsid w:val="0044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251"/>
  </w:style>
  <w:style w:type="paragraph" w:styleId="ab">
    <w:name w:val="Normal (Web)"/>
    <w:basedOn w:val="a"/>
    <w:uiPriority w:val="99"/>
    <w:semiHidden/>
    <w:unhideWhenUsed/>
    <w:rsid w:val="00EF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0E4E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6A4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6A48A5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A4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75"/>
  </w:style>
  <w:style w:type="paragraph" w:styleId="3">
    <w:name w:val="heading 3"/>
    <w:basedOn w:val="a"/>
    <w:link w:val="30"/>
    <w:uiPriority w:val="9"/>
    <w:qFormat/>
    <w:rsid w:val="00C9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23ED"/>
    <w:rPr>
      <w:rFonts w:ascii="SegoeUI-Identity-H" w:hAnsi="SegoeUI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E2582"/>
    <w:rPr>
      <w:rFonts w:ascii="FuturaBT-Medium-Identity-H" w:hAnsi="FuturaBT-Medium-Identity-H" w:hint="default"/>
      <w:b w:val="0"/>
      <w:bCs w:val="0"/>
      <w:i w:val="0"/>
      <w:iCs w:val="0"/>
      <w:color w:val="2A2A2A"/>
      <w:sz w:val="24"/>
      <w:szCs w:val="24"/>
    </w:rPr>
  </w:style>
  <w:style w:type="table" w:styleId="a3">
    <w:name w:val="Table Grid"/>
    <w:basedOn w:val="a1"/>
    <w:uiPriority w:val="59"/>
    <w:rsid w:val="00B4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38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251"/>
  </w:style>
  <w:style w:type="paragraph" w:styleId="a9">
    <w:name w:val="footer"/>
    <w:basedOn w:val="a"/>
    <w:link w:val="aa"/>
    <w:uiPriority w:val="99"/>
    <w:unhideWhenUsed/>
    <w:rsid w:val="0044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251"/>
  </w:style>
  <w:style w:type="paragraph" w:styleId="ab">
    <w:name w:val="Normal (Web)"/>
    <w:basedOn w:val="a"/>
    <w:uiPriority w:val="99"/>
    <w:semiHidden/>
    <w:unhideWhenUsed/>
    <w:rsid w:val="00EF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0E4E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6A4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6A48A5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A4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6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9DCC4782CD4CE6ACAEFD74BD828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533F9-72EB-43A0-A292-BA3D7AD9A753}"/>
      </w:docPartPr>
      <w:docPartBody>
        <w:p w:rsidR="0014630F" w:rsidRDefault="00AA2EC2" w:rsidP="00AA2EC2">
          <w:pPr>
            <w:pStyle w:val="8E9DCC4782CD4CE6ACAEFD74BD82800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UI-Identity-H">
    <w:altName w:val="Times New Roman"/>
    <w:panose1 w:val="00000000000000000000"/>
    <w:charset w:val="00"/>
    <w:family w:val="roman"/>
    <w:notTrueType/>
    <w:pitch w:val="default"/>
  </w:font>
  <w:font w:name="FuturaBT-Medium-Identity-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2"/>
    <w:rsid w:val="0000265D"/>
    <w:rsid w:val="00045203"/>
    <w:rsid w:val="000A7894"/>
    <w:rsid w:val="000E7FE4"/>
    <w:rsid w:val="0014630F"/>
    <w:rsid w:val="001E4B68"/>
    <w:rsid w:val="00221AF5"/>
    <w:rsid w:val="00290D26"/>
    <w:rsid w:val="00297246"/>
    <w:rsid w:val="003E5098"/>
    <w:rsid w:val="00436427"/>
    <w:rsid w:val="004C4A3A"/>
    <w:rsid w:val="004E4B9E"/>
    <w:rsid w:val="00567C04"/>
    <w:rsid w:val="005A5297"/>
    <w:rsid w:val="00630A8A"/>
    <w:rsid w:val="0064727B"/>
    <w:rsid w:val="00671C85"/>
    <w:rsid w:val="00745EE0"/>
    <w:rsid w:val="007659FD"/>
    <w:rsid w:val="008C51CA"/>
    <w:rsid w:val="009A76B9"/>
    <w:rsid w:val="00AA2EC2"/>
    <w:rsid w:val="00B60680"/>
    <w:rsid w:val="00B71716"/>
    <w:rsid w:val="00D25EC5"/>
    <w:rsid w:val="00D6411A"/>
    <w:rsid w:val="00D71D48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D8383EF2B547549461FA4771F7A500">
    <w:name w:val="27D8383EF2B547549461FA4771F7A500"/>
    <w:rsid w:val="00AA2EC2"/>
  </w:style>
  <w:style w:type="paragraph" w:customStyle="1" w:styleId="C2F580A1A6A4450CB79FB283AC6126E0">
    <w:name w:val="C2F580A1A6A4450CB79FB283AC6126E0"/>
    <w:rsid w:val="00AA2EC2"/>
  </w:style>
  <w:style w:type="paragraph" w:customStyle="1" w:styleId="8E9DCC4782CD4CE6ACAEFD74BD82800A">
    <w:name w:val="8E9DCC4782CD4CE6ACAEFD74BD82800A"/>
    <w:rsid w:val="00AA2EC2"/>
  </w:style>
  <w:style w:type="paragraph" w:customStyle="1" w:styleId="E7497264663E4F19A13A138184526A29">
    <w:name w:val="E7497264663E4F19A13A138184526A29"/>
    <w:rsid w:val="00630A8A"/>
  </w:style>
  <w:style w:type="paragraph" w:customStyle="1" w:styleId="89561D306CE04790912D017D3588FA8E">
    <w:name w:val="89561D306CE04790912D017D3588FA8E"/>
    <w:rsid w:val="00630A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D8383EF2B547549461FA4771F7A500">
    <w:name w:val="27D8383EF2B547549461FA4771F7A500"/>
    <w:rsid w:val="00AA2EC2"/>
  </w:style>
  <w:style w:type="paragraph" w:customStyle="1" w:styleId="C2F580A1A6A4450CB79FB283AC6126E0">
    <w:name w:val="C2F580A1A6A4450CB79FB283AC6126E0"/>
    <w:rsid w:val="00AA2EC2"/>
  </w:style>
  <w:style w:type="paragraph" w:customStyle="1" w:styleId="8E9DCC4782CD4CE6ACAEFD74BD82800A">
    <w:name w:val="8E9DCC4782CD4CE6ACAEFD74BD82800A"/>
    <w:rsid w:val="00AA2EC2"/>
  </w:style>
  <w:style w:type="paragraph" w:customStyle="1" w:styleId="E7497264663E4F19A13A138184526A29">
    <w:name w:val="E7497264663E4F19A13A138184526A29"/>
    <w:rsid w:val="00630A8A"/>
  </w:style>
  <w:style w:type="paragraph" w:customStyle="1" w:styleId="89561D306CE04790912D017D3588FA8E">
    <w:name w:val="89561D306CE04790912D017D3588FA8E"/>
    <w:rsid w:val="00630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D6BF-8568-4479-AD55-5617DFBB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Комплект кровати модель EVA                                                                                            ТУ 31.09.2-005-37780336-2022 от 08.08.2022</vt:lpstr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Комплект кровати модель EVA                                                                                            ТУ 31.09.2-005-37780336-2022 от 08.08.2022</dc:title>
  <dc:creator>Стукалов</dc:creator>
  <cp:lastModifiedBy>pc-058</cp:lastModifiedBy>
  <cp:revision>3</cp:revision>
  <cp:lastPrinted>2023-01-31T08:59:00Z</cp:lastPrinted>
  <dcterms:created xsi:type="dcterms:W3CDTF">2023-01-31T11:39:00Z</dcterms:created>
  <dcterms:modified xsi:type="dcterms:W3CDTF">2023-01-31T12:45:00Z</dcterms:modified>
</cp:coreProperties>
</file>